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0A4" w:rsidRPr="00F1376B" w:rsidRDefault="00093E61" w:rsidP="004F60A4">
      <w:pPr>
        <w:jc w:val="center"/>
        <w:rPr>
          <w:b/>
          <w:bCs/>
        </w:rPr>
      </w:pPr>
      <w:r w:rsidRPr="00F1376B">
        <w:rPr>
          <w:b/>
          <w:bCs/>
        </w:rPr>
        <w:t xml:space="preserve"> </w:t>
      </w:r>
    </w:p>
    <w:p w:rsidR="004F60A4" w:rsidRPr="00F1376B" w:rsidRDefault="004F60A4" w:rsidP="004F60A4">
      <w:pPr>
        <w:jc w:val="center"/>
        <w:rPr>
          <w:b/>
          <w:bCs/>
        </w:rPr>
      </w:pPr>
    </w:p>
    <w:p w:rsidR="004F60A4" w:rsidRPr="00F1376B" w:rsidRDefault="004F60A4" w:rsidP="004F60A4">
      <w:pPr>
        <w:jc w:val="center"/>
        <w:rPr>
          <w:b/>
          <w:bCs/>
        </w:rPr>
      </w:pPr>
    </w:p>
    <w:p w:rsidR="004F60A4" w:rsidRPr="00F1376B" w:rsidRDefault="004F60A4" w:rsidP="004F60A4">
      <w:pPr>
        <w:jc w:val="center"/>
        <w:rPr>
          <w:b/>
          <w:bCs/>
        </w:rPr>
      </w:pPr>
    </w:p>
    <w:tbl>
      <w:tblPr>
        <w:tblW w:w="13750" w:type="dxa"/>
        <w:tblInd w:w="250" w:type="dxa"/>
        <w:tblLayout w:type="fixed"/>
        <w:tblLook w:val="01E0"/>
      </w:tblPr>
      <w:tblGrid>
        <w:gridCol w:w="3402"/>
        <w:gridCol w:w="6946"/>
        <w:gridCol w:w="3402"/>
      </w:tblGrid>
      <w:tr w:rsidR="004F60A4" w:rsidRPr="00F1376B" w:rsidTr="004F14C2">
        <w:trPr>
          <w:trHeight w:val="612"/>
        </w:trPr>
        <w:tc>
          <w:tcPr>
            <w:tcW w:w="3402" w:type="dxa"/>
          </w:tcPr>
          <w:p w:rsidR="004F60A4" w:rsidRPr="00F1376B" w:rsidRDefault="004F60A4" w:rsidP="00947CF4">
            <w:pPr>
              <w:ind w:left="318"/>
              <w:jc w:val="center"/>
            </w:pPr>
            <w:r w:rsidRPr="00F1376B">
              <w:rPr>
                <w:noProof/>
                <w:lang w:val="en-US"/>
              </w:rPr>
              <w:drawing>
                <wp:inline distT="0" distB="0" distL="0" distR="0">
                  <wp:extent cx="907415" cy="1062355"/>
                  <wp:effectExtent l="19050" t="0" r="698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07415" cy="1062355"/>
                          </a:xfrm>
                          <a:prstGeom prst="rect">
                            <a:avLst/>
                          </a:prstGeom>
                          <a:solidFill>
                            <a:srgbClr val="FFFFFF"/>
                          </a:solidFill>
                          <a:ln w="9525">
                            <a:noFill/>
                            <a:miter lim="800000"/>
                            <a:headEnd/>
                            <a:tailEnd/>
                          </a:ln>
                        </pic:spPr>
                      </pic:pic>
                    </a:graphicData>
                  </a:graphic>
                </wp:inline>
              </w:drawing>
            </w:r>
          </w:p>
        </w:tc>
        <w:tc>
          <w:tcPr>
            <w:tcW w:w="6946" w:type="dxa"/>
            <w:vAlign w:val="center"/>
          </w:tcPr>
          <w:p w:rsidR="004F60A4" w:rsidRPr="00F1376B" w:rsidRDefault="004F60A4" w:rsidP="00947CF4">
            <w:pPr>
              <w:ind w:left="318"/>
              <w:jc w:val="center"/>
              <w:outlineLvl w:val="0"/>
              <w:rPr>
                <w:rFonts w:ascii="Book Antiqua" w:hAnsi="Book Antiqua"/>
                <w:b/>
                <w:sz w:val="28"/>
                <w:szCs w:val="28"/>
              </w:rPr>
            </w:pPr>
            <w:r w:rsidRPr="00F1376B">
              <w:rPr>
                <w:rFonts w:ascii="Book Antiqua" w:hAnsi="Book Antiqua"/>
                <w:b/>
                <w:sz w:val="28"/>
                <w:szCs w:val="28"/>
              </w:rPr>
              <w:t>REPUBLIKA E KOSOVËS</w:t>
            </w:r>
          </w:p>
          <w:p w:rsidR="004F60A4" w:rsidRPr="00F1376B" w:rsidRDefault="004F60A4" w:rsidP="00947CF4">
            <w:pPr>
              <w:ind w:left="318"/>
              <w:jc w:val="center"/>
              <w:outlineLvl w:val="0"/>
              <w:rPr>
                <w:rFonts w:ascii="Book Antiqua" w:hAnsi="Book Antiqua"/>
                <w:sz w:val="28"/>
                <w:szCs w:val="28"/>
              </w:rPr>
            </w:pPr>
            <w:r w:rsidRPr="00F1376B">
              <w:rPr>
                <w:rFonts w:ascii="Book Antiqua" w:hAnsi="Book Antiqua"/>
                <w:sz w:val="28"/>
                <w:szCs w:val="28"/>
              </w:rPr>
              <w:t>REPUBLIKA KOSOVO / REPUBLIC OF KOSOVO</w:t>
            </w:r>
          </w:p>
          <w:p w:rsidR="004F60A4" w:rsidRPr="00F1376B" w:rsidRDefault="004F60A4" w:rsidP="00947CF4">
            <w:pPr>
              <w:pStyle w:val="Header"/>
              <w:ind w:left="318"/>
              <w:jc w:val="center"/>
              <w:rPr>
                <w:rFonts w:ascii="Book Antiqua" w:hAnsi="Book Antiqua"/>
                <w:b/>
                <w:caps/>
                <w:sz w:val="20"/>
                <w:szCs w:val="20"/>
              </w:rPr>
            </w:pPr>
          </w:p>
          <w:p w:rsidR="004F60A4" w:rsidRPr="00F1376B" w:rsidRDefault="004F60A4" w:rsidP="00947CF4">
            <w:pPr>
              <w:pStyle w:val="Header"/>
              <w:ind w:left="318"/>
              <w:jc w:val="center"/>
              <w:rPr>
                <w:rFonts w:ascii="Book Antiqua" w:hAnsi="Book Antiqua"/>
                <w:b/>
                <w:caps/>
              </w:rPr>
            </w:pPr>
            <w:r w:rsidRPr="00F1376B">
              <w:rPr>
                <w:rFonts w:ascii="Book Antiqua" w:hAnsi="Book Antiqua"/>
                <w:b/>
                <w:caps/>
              </w:rPr>
              <w:t>Njësia për inteligjencë financiare</w:t>
            </w:r>
          </w:p>
          <w:p w:rsidR="004F60A4" w:rsidRPr="00F1376B" w:rsidRDefault="004F60A4" w:rsidP="00947CF4">
            <w:pPr>
              <w:pStyle w:val="Header"/>
              <w:ind w:left="318"/>
              <w:jc w:val="center"/>
              <w:rPr>
                <w:rFonts w:ascii="Book Antiqua" w:hAnsi="Book Antiqua"/>
                <w:b/>
                <w:caps/>
              </w:rPr>
            </w:pPr>
            <w:r w:rsidRPr="00F1376B">
              <w:rPr>
                <w:rFonts w:ascii="Book Antiqua" w:hAnsi="Book Antiqua"/>
                <w:b/>
              </w:rPr>
              <w:t>FINANSIJSKA OBAVEŠTAJNA JEDINICA</w:t>
            </w:r>
          </w:p>
          <w:p w:rsidR="004F60A4" w:rsidRPr="00F1376B" w:rsidRDefault="004F60A4" w:rsidP="00947CF4">
            <w:pPr>
              <w:pStyle w:val="Header"/>
              <w:ind w:left="318"/>
              <w:jc w:val="center"/>
              <w:rPr>
                <w:rFonts w:ascii="Book Antiqua" w:hAnsi="Book Antiqua"/>
                <w:b/>
              </w:rPr>
            </w:pPr>
            <w:r w:rsidRPr="00F1376B">
              <w:rPr>
                <w:rFonts w:ascii="Book Antiqua" w:hAnsi="Book Antiqua"/>
                <w:b/>
                <w:caps/>
              </w:rPr>
              <w:t>Financial Intelligence UNIT</w:t>
            </w:r>
          </w:p>
          <w:p w:rsidR="004F60A4" w:rsidRPr="00F1376B" w:rsidRDefault="004F60A4" w:rsidP="00947CF4">
            <w:pPr>
              <w:pStyle w:val="Header"/>
              <w:ind w:left="318"/>
              <w:jc w:val="center"/>
              <w:rPr>
                <w:b/>
                <w:sz w:val="28"/>
                <w:szCs w:val="28"/>
              </w:rPr>
            </w:pPr>
          </w:p>
        </w:tc>
        <w:tc>
          <w:tcPr>
            <w:tcW w:w="3402" w:type="dxa"/>
          </w:tcPr>
          <w:p w:rsidR="004F60A4" w:rsidRPr="00F1376B" w:rsidRDefault="004F60A4" w:rsidP="00947CF4">
            <w:pPr>
              <w:ind w:left="318"/>
              <w:jc w:val="center"/>
            </w:pPr>
            <w:r w:rsidRPr="00F1376B">
              <w:rPr>
                <w:noProof/>
                <w:lang w:val="en-US"/>
              </w:rPr>
              <w:drawing>
                <wp:inline distT="0" distB="0" distL="0" distR="0">
                  <wp:extent cx="1190625" cy="1219200"/>
                  <wp:effectExtent l="19050" t="0" r="9525" b="0"/>
                  <wp:docPr id="9" name="Picture 1" descr="C:\Users\bardh\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dh\Desktop\logo.jpg"/>
                          <pic:cNvPicPr>
                            <a:picLocks noChangeAspect="1" noChangeArrowheads="1"/>
                          </pic:cNvPicPr>
                        </pic:nvPicPr>
                        <pic:blipFill>
                          <a:blip r:embed="rId9" cstate="print"/>
                          <a:srcRect/>
                          <a:stretch>
                            <a:fillRect/>
                          </a:stretch>
                        </pic:blipFill>
                        <pic:spPr bwMode="auto">
                          <a:xfrm>
                            <a:off x="0" y="0"/>
                            <a:ext cx="1193678" cy="1222326"/>
                          </a:xfrm>
                          <a:prstGeom prst="rect">
                            <a:avLst/>
                          </a:prstGeom>
                          <a:noFill/>
                          <a:ln w="9525">
                            <a:noFill/>
                            <a:miter lim="800000"/>
                            <a:headEnd/>
                            <a:tailEnd/>
                          </a:ln>
                        </pic:spPr>
                      </pic:pic>
                    </a:graphicData>
                  </a:graphic>
                </wp:inline>
              </w:drawing>
            </w:r>
          </w:p>
        </w:tc>
      </w:tr>
    </w:tbl>
    <w:p w:rsidR="004F60A4" w:rsidRPr="00F1376B" w:rsidRDefault="004F60A4" w:rsidP="004F60A4">
      <w:pPr>
        <w:rPr>
          <w:b/>
          <w:bCs/>
        </w:rPr>
      </w:pPr>
    </w:p>
    <w:p w:rsidR="004F60A4" w:rsidRPr="00F1376B" w:rsidRDefault="004F60A4" w:rsidP="004F60A4">
      <w:pPr>
        <w:jc w:val="center"/>
        <w:rPr>
          <w:b/>
          <w:bCs/>
        </w:rPr>
      </w:pPr>
      <w:r w:rsidRPr="00F1376B">
        <w:rPr>
          <w:b/>
          <w:bCs/>
        </w:rPr>
        <w:t>___________________________________________________________________________________________________________________</w:t>
      </w:r>
    </w:p>
    <w:p w:rsidR="004F60A4" w:rsidRPr="00F1376B" w:rsidRDefault="004F60A4" w:rsidP="004F60A4">
      <w:pPr>
        <w:jc w:val="center"/>
        <w:rPr>
          <w:b/>
          <w:bCs/>
        </w:rPr>
      </w:pPr>
    </w:p>
    <w:p w:rsidR="004F60A4" w:rsidRPr="00F1376B" w:rsidRDefault="004F60A4" w:rsidP="004F60A4">
      <w:pPr>
        <w:jc w:val="center"/>
        <w:rPr>
          <w:b/>
          <w:bCs/>
          <w:sz w:val="26"/>
          <w:szCs w:val="26"/>
        </w:rPr>
      </w:pPr>
    </w:p>
    <w:p w:rsidR="004F60A4" w:rsidRPr="00F1376B" w:rsidRDefault="004F60A4" w:rsidP="004F60A4">
      <w:pPr>
        <w:jc w:val="center"/>
        <w:rPr>
          <w:b/>
          <w:bCs/>
          <w:sz w:val="26"/>
          <w:szCs w:val="26"/>
        </w:rPr>
      </w:pPr>
    </w:p>
    <w:p w:rsidR="004F60A4" w:rsidRPr="00F1376B" w:rsidRDefault="004F60A4" w:rsidP="004F60A4">
      <w:pPr>
        <w:jc w:val="both"/>
        <w:rPr>
          <w:rFonts w:eastAsia="Times New Roman"/>
          <w:b/>
          <w:sz w:val="26"/>
          <w:szCs w:val="26"/>
          <w:lang w:val="en-GB"/>
        </w:rPr>
      </w:pPr>
    </w:p>
    <w:p w:rsidR="004F60A4" w:rsidRPr="00F1376B" w:rsidRDefault="004F60A4" w:rsidP="004F60A4">
      <w:pPr>
        <w:jc w:val="both"/>
        <w:rPr>
          <w:b/>
          <w:sz w:val="40"/>
          <w:szCs w:val="40"/>
        </w:rPr>
      </w:pPr>
    </w:p>
    <w:p w:rsidR="004F60A4" w:rsidRPr="00F1376B" w:rsidRDefault="004F60A4" w:rsidP="004F60A4">
      <w:pPr>
        <w:ind w:left="1627"/>
        <w:jc w:val="both"/>
        <w:rPr>
          <w:b/>
        </w:rPr>
      </w:pPr>
    </w:p>
    <w:p w:rsidR="004F60A4" w:rsidRPr="00F1376B" w:rsidRDefault="004F60A4" w:rsidP="004F60A4">
      <w:pPr>
        <w:ind w:left="1620"/>
        <w:jc w:val="both"/>
        <w:rPr>
          <w:b/>
        </w:rPr>
      </w:pPr>
    </w:p>
    <w:p w:rsidR="004F60A4" w:rsidRPr="00F1376B" w:rsidRDefault="004F60A4" w:rsidP="004F60A4">
      <w:pPr>
        <w:tabs>
          <w:tab w:val="left" w:pos="3090"/>
        </w:tabs>
        <w:ind w:left="1620"/>
        <w:jc w:val="both"/>
        <w:rPr>
          <w:b/>
          <w:sz w:val="28"/>
          <w:szCs w:val="28"/>
        </w:rPr>
      </w:pPr>
      <w:r w:rsidRPr="00F1376B">
        <w:rPr>
          <w:b/>
          <w:sz w:val="28"/>
          <w:szCs w:val="28"/>
        </w:rPr>
        <w:tab/>
      </w:r>
    </w:p>
    <w:p w:rsidR="004E7D3F" w:rsidRPr="00F1376B" w:rsidRDefault="004E7D3F" w:rsidP="004F60A4">
      <w:pPr>
        <w:autoSpaceDE w:val="0"/>
        <w:autoSpaceDN w:val="0"/>
        <w:adjustRightInd w:val="0"/>
        <w:rPr>
          <w:b/>
        </w:rPr>
      </w:pPr>
    </w:p>
    <w:p w:rsidR="000709CE" w:rsidRPr="00F1376B" w:rsidRDefault="006C2B41" w:rsidP="006C2B41">
      <w:pPr>
        <w:autoSpaceDE w:val="0"/>
        <w:autoSpaceDN w:val="0"/>
        <w:adjustRightInd w:val="0"/>
        <w:jc w:val="center"/>
        <w:rPr>
          <w:lang w:val="en-GB"/>
        </w:rPr>
      </w:pPr>
      <w:r w:rsidRPr="00F1376B">
        <w:rPr>
          <w:b/>
          <w:u w:val="single"/>
          <w:lang w:val="sr-Latn-CS"/>
        </w:rPr>
        <w:t>LISTA INDIKATORA ZA SPREČAVANJE TERORISTIČKOG FINANSIRANJA</w:t>
      </w:r>
    </w:p>
    <w:p w:rsidR="004E7D3F" w:rsidRPr="00F1376B" w:rsidRDefault="004E7D3F" w:rsidP="004F60A4">
      <w:pPr>
        <w:autoSpaceDE w:val="0"/>
        <w:autoSpaceDN w:val="0"/>
        <w:adjustRightInd w:val="0"/>
        <w:rPr>
          <w:lang w:val="en-GB"/>
        </w:rPr>
      </w:pPr>
    </w:p>
    <w:p w:rsidR="004E7D3F" w:rsidRPr="00F1376B" w:rsidRDefault="004E7D3F" w:rsidP="004F60A4">
      <w:pPr>
        <w:autoSpaceDE w:val="0"/>
        <w:autoSpaceDN w:val="0"/>
        <w:adjustRightInd w:val="0"/>
        <w:rPr>
          <w:lang w:val="en-GB"/>
        </w:rPr>
      </w:pPr>
    </w:p>
    <w:p w:rsidR="00D71F94" w:rsidRPr="00F1376B" w:rsidRDefault="00D71F94" w:rsidP="004F60A4">
      <w:pPr>
        <w:autoSpaceDE w:val="0"/>
        <w:autoSpaceDN w:val="0"/>
        <w:adjustRightInd w:val="0"/>
        <w:rPr>
          <w:lang w:val="en-GB"/>
        </w:rPr>
      </w:pPr>
    </w:p>
    <w:p w:rsidR="00D71F94" w:rsidRPr="00F1376B" w:rsidRDefault="00D71F94" w:rsidP="004F60A4">
      <w:pPr>
        <w:autoSpaceDE w:val="0"/>
        <w:autoSpaceDN w:val="0"/>
        <w:adjustRightInd w:val="0"/>
        <w:rPr>
          <w:lang w:val="en-GB"/>
        </w:rPr>
      </w:pPr>
    </w:p>
    <w:p w:rsidR="00D71F94" w:rsidRPr="00F1376B" w:rsidRDefault="00D71F94" w:rsidP="004F60A4">
      <w:pPr>
        <w:autoSpaceDE w:val="0"/>
        <w:autoSpaceDN w:val="0"/>
        <w:adjustRightInd w:val="0"/>
        <w:rPr>
          <w:lang w:val="en-GB"/>
        </w:rPr>
      </w:pPr>
    </w:p>
    <w:p w:rsidR="00D71F94" w:rsidRPr="00F1376B" w:rsidRDefault="00D71F94" w:rsidP="004F60A4">
      <w:pPr>
        <w:autoSpaceDE w:val="0"/>
        <w:autoSpaceDN w:val="0"/>
        <w:adjustRightInd w:val="0"/>
        <w:rPr>
          <w:lang w:val="en-GB"/>
        </w:rPr>
      </w:pPr>
    </w:p>
    <w:p w:rsidR="00D71F94" w:rsidRPr="00F1376B" w:rsidRDefault="00D71F94" w:rsidP="004F60A4">
      <w:pPr>
        <w:autoSpaceDE w:val="0"/>
        <w:autoSpaceDN w:val="0"/>
        <w:adjustRightInd w:val="0"/>
        <w:rPr>
          <w:lang w:val="en-GB"/>
        </w:rPr>
      </w:pPr>
    </w:p>
    <w:p w:rsidR="00D71F94" w:rsidRPr="00F1376B" w:rsidRDefault="00D71F94" w:rsidP="004F60A4">
      <w:pPr>
        <w:autoSpaceDE w:val="0"/>
        <w:autoSpaceDN w:val="0"/>
        <w:adjustRightInd w:val="0"/>
        <w:rPr>
          <w:lang w:val="en-GB"/>
        </w:rPr>
      </w:pPr>
    </w:p>
    <w:p w:rsidR="00D71F94" w:rsidRPr="00F1376B" w:rsidRDefault="00D71F94" w:rsidP="004F60A4">
      <w:pPr>
        <w:autoSpaceDE w:val="0"/>
        <w:autoSpaceDN w:val="0"/>
        <w:adjustRightInd w:val="0"/>
        <w:rPr>
          <w:lang w:val="en-GB"/>
        </w:rPr>
      </w:pPr>
    </w:p>
    <w:p w:rsidR="006A18AB" w:rsidRPr="00F1376B" w:rsidRDefault="006A18AB" w:rsidP="007738F8">
      <w:pPr>
        <w:autoSpaceDE w:val="0"/>
        <w:autoSpaceDN w:val="0"/>
        <w:adjustRightInd w:val="0"/>
        <w:spacing w:before="240" w:after="240"/>
        <w:jc w:val="both"/>
        <w:rPr>
          <w:b/>
          <w:u w:val="single"/>
        </w:rPr>
      </w:pPr>
    </w:p>
    <w:p w:rsidR="00533667" w:rsidRPr="00F1376B" w:rsidRDefault="00533667" w:rsidP="00533667">
      <w:pPr>
        <w:jc w:val="both"/>
        <w:rPr>
          <w:b/>
          <w:u w:val="single"/>
          <w:lang w:val="sr-Latn-CS"/>
        </w:rPr>
      </w:pPr>
      <w:r w:rsidRPr="00F1376B">
        <w:rPr>
          <w:b/>
          <w:u w:val="single"/>
          <w:lang w:val="sr-Latn-CS"/>
        </w:rPr>
        <w:lastRenderedPageBreak/>
        <w:t>PRILOG 1</w:t>
      </w:r>
    </w:p>
    <w:p w:rsidR="00533667" w:rsidRPr="00F1376B" w:rsidRDefault="00533667" w:rsidP="00533667">
      <w:pPr>
        <w:jc w:val="both"/>
        <w:rPr>
          <w:b/>
          <w:u w:val="single"/>
          <w:lang w:val="sr-Latn-CS"/>
        </w:rPr>
      </w:pPr>
    </w:p>
    <w:p w:rsidR="00533667" w:rsidRPr="00F1376B" w:rsidRDefault="00533667" w:rsidP="00533667">
      <w:pPr>
        <w:jc w:val="both"/>
        <w:rPr>
          <w:b/>
          <w:u w:val="single"/>
          <w:lang w:val="sr-Latn-CS"/>
        </w:rPr>
      </w:pPr>
      <w:r w:rsidRPr="00F1376B">
        <w:rPr>
          <w:b/>
          <w:u w:val="single"/>
          <w:lang w:val="sr-Latn-CS"/>
        </w:rPr>
        <w:t>LISTA INDIKATORA ZA SPREČAVANJE TERORISTIČKOG FINANSIRANJA</w:t>
      </w:r>
    </w:p>
    <w:p w:rsidR="00533667" w:rsidRPr="00F1376B" w:rsidRDefault="00533667" w:rsidP="00533667">
      <w:pPr>
        <w:jc w:val="both"/>
        <w:rPr>
          <w:lang w:val="sr-Latn-CS"/>
        </w:rPr>
      </w:pPr>
    </w:p>
    <w:p w:rsidR="00533667" w:rsidRPr="00F1376B" w:rsidRDefault="00533667" w:rsidP="00533667">
      <w:pPr>
        <w:jc w:val="both"/>
        <w:rPr>
          <w:b/>
          <w:lang w:val="sr-Latn-CS"/>
        </w:rPr>
      </w:pPr>
      <w:r w:rsidRPr="00F1376B">
        <w:rPr>
          <w:b/>
          <w:lang w:val="sr-Latn-CS"/>
        </w:rPr>
        <w:t>1. Pokazatelji potencijalnih aktivnosti terorističkog finansiranja definisani u nastavku su prvenstveno namenjeni za podizanje svesti među izveštajnim subjektima u skladu sa LPMLTF. Sledeća lista nije namenjena da bude iscrpna i daje primere indikatora sa kojima može se identifikovati finansiranje terorizma:</w:t>
      </w:r>
    </w:p>
    <w:p w:rsidR="00533667" w:rsidRPr="00F1376B" w:rsidRDefault="00533667" w:rsidP="00533667">
      <w:pPr>
        <w:jc w:val="both"/>
        <w:rPr>
          <w:lang w:val="sr-Latn-CS"/>
        </w:rPr>
      </w:pPr>
    </w:p>
    <w:p w:rsidR="00533667" w:rsidRPr="00F1376B" w:rsidRDefault="00533667" w:rsidP="00D71F94">
      <w:pPr>
        <w:ind w:left="1134" w:hanging="708"/>
        <w:jc w:val="both"/>
        <w:rPr>
          <w:lang w:val="sr-Latn-CS"/>
        </w:rPr>
      </w:pPr>
      <w:r w:rsidRPr="00F1376B">
        <w:rPr>
          <w:lang w:val="sr-Latn-CS"/>
        </w:rPr>
        <w:t>1.1.</w:t>
      </w:r>
      <w:r w:rsidRPr="00F1376B">
        <w:rPr>
          <w:lang w:val="sr-Latn-CS"/>
        </w:rPr>
        <w:tab/>
        <w:t>Klijent odbija da pruži informacije koje zahteva finansijska institucija pri otvaranju računa, pokušava da smanji nivo pruženih informacija na minimum ili pruža informacije koje dovodi u zabludu ili je teško proveriti;</w:t>
      </w:r>
    </w:p>
    <w:p w:rsidR="00533667" w:rsidRPr="00F1376B" w:rsidRDefault="00533667" w:rsidP="00D71F94">
      <w:pPr>
        <w:ind w:left="1134" w:hanging="708"/>
        <w:jc w:val="both"/>
        <w:rPr>
          <w:lang w:val="sr-Latn-CS"/>
        </w:rPr>
      </w:pPr>
      <w:r w:rsidRPr="00F1376B">
        <w:rPr>
          <w:lang w:val="sr-Latn-CS"/>
        </w:rPr>
        <w:t>1.2.</w:t>
      </w:r>
      <w:r w:rsidRPr="00F1376B">
        <w:rPr>
          <w:lang w:val="sr-Latn-CS"/>
        </w:rPr>
        <w:tab/>
        <w:t>Računi koje primaju relevantne periodične depozite i su uspavani(neaktivni) u drugim periodima;</w:t>
      </w:r>
    </w:p>
    <w:p w:rsidR="00533667" w:rsidRPr="00F1376B" w:rsidRDefault="00533667" w:rsidP="00D71F94">
      <w:pPr>
        <w:ind w:left="1134" w:hanging="708"/>
        <w:jc w:val="both"/>
        <w:rPr>
          <w:lang w:val="sr-Latn-CS"/>
        </w:rPr>
      </w:pPr>
      <w:r w:rsidRPr="00F1376B">
        <w:rPr>
          <w:lang w:val="sr-Latn-CS"/>
        </w:rPr>
        <w:t>1.3.</w:t>
      </w:r>
      <w:r w:rsidRPr="00F1376B">
        <w:rPr>
          <w:lang w:val="sr-Latn-CS"/>
        </w:rPr>
        <w:tab/>
        <w:t>Uspavan račun koji sadrži minimalnu sumu odjednom prima depozit ili niz depozita propraćeni sa dnevnim podizanjem gotovog novca koji nastavlja sve dok prebačena suma je uklonjena;</w:t>
      </w:r>
    </w:p>
    <w:p w:rsidR="00533667" w:rsidRPr="00F1376B" w:rsidRDefault="00533667" w:rsidP="00D71F94">
      <w:pPr>
        <w:ind w:left="1134" w:hanging="708"/>
        <w:jc w:val="both"/>
        <w:rPr>
          <w:lang w:val="sr-Latn-CS"/>
        </w:rPr>
      </w:pPr>
      <w:r w:rsidRPr="00F1376B">
        <w:rPr>
          <w:lang w:val="sr-Latn-CS"/>
        </w:rPr>
        <w:t>1.4.</w:t>
      </w:r>
      <w:r w:rsidRPr="00F1376B">
        <w:rPr>
          <w:lang w:val="sr-Latn-CS"/>
        </w:rPr>
        <w:tab/>
        <w:t xml:space="preserve">Račun za koji više lica imaju pravo potpisa, ali izgleda da ova lica nemaju međusobne veze; </w:t>
      </w:r>
    </w:p>
    <w:p w:rsidR="00533667" w:rsidRPr="00F1376B" w:rsidRDefault="00533667" w:rsidP="00D71F94">
      <w:pPr>
        <w:ind w:left="1134" w:hanging="708"/>
        <w:jc w:val="both"/>
        <w:rPr>
          <w:lang w:val="sr-Latn-CS"/>
        </w:rPr>
      </w:pPr>
      <w:r w:rsidRPr="00F1376B">
        <w:rPr>
          <w:lang w:val="sr-Latn-CS"/>
        </w:rPr>
        <w:t>1.5.</w:t>
      </w:r>
      <w:r w:rsidRPr="00F1376B">
        <w:rPr>
          <w:lang w:val="sr-Latn-CS"/>
        </w:rPr>
        <w:tab/>
        <w:t>Račun otvoren od strane pravnog lica koji ima istu adresu kao drugih pravnih lica ili organizacije, ali za koji isto lice ili lica imaju pravo potpisa, kad očigledno ne postoji ekonomski ili pravni razlog za takav sporazum;</w:t>
      </w:r>
    </w:p>
    <w:p w:rsidR="00533667" w:rsidRPr="00F1376B" w:rsidRDefault="00533667" w:rsidP="00D71F94">
      <w:pPr>
        <w:ind w:left="1134" w:hanging="708"/>
        <w:jc w:val="both"/>
        <w:rPr>
          <w:lang w:val="sr-Latn-CS"/>
        </w:rPr>
      </w:pPr>
      <w:r w:rsidRPr="00F1376B">
        <w:rPr>
          <w:lang w:val="sr-Latn-CS"/>
        </w:rPr>
        <w:t>1.6.</w:t>
      </w:r>
      <w:r w:rsidRPr="00F1376B">
        <w:rPr>
          <w:lang w:val="sr-Latn-CS"/>
        </w:rPr>
        <w:tab/>
        <w:t>Račun otvoren na ime nedavno formiranog pravnog lica i u kojem veći od očekivanog nivoa depozita su napravljeni u odnosu na prihode od osnivača subjekta;</w:t>
      </w:r>
    </w:p>
    <w:p w:rsidR="00533667" w:rsidRPr="00F1376B" w:rsidRDefault="00533667" w:rsidP="00D71F94">
      <w:pPr>
        <w:ind w:left="1134" w:hanging="708"/>
        <w:jc w:val="both"/>
        <w:rPr>
          <w:lang w:val="sr-Latn-CS"/>
        </w:rPr>
      </w:pPr>
      <w:r w:rsidRPr="00F1376B">
        <w:rPr>
          <w:lang w:val="sr-Latn-CS"/>
        </w:rPr>
        <w:t>1.7.</w:t>
      </w:r>
      <w:r w:rsidRPr="00F1376B">
        <w:rPr>
          <w:lang w:val="sr-Latn-CS"/>
        </w:rPr>
        <w:tab/>
        <w:t>Otvaranje višestrukih računa od strane istog lica u kojima brojni manjih depoziti su napravljeni koji u agregatu (celini) nisu proporcionalni sa očekivanim prihodima klijenta;</w:t>
      </w:r>
    </w:p>
    <w:p w:rsidR="00533667" w:rsidRPr="00F1376B" w:rsidRDefault="00533667" w:rsidP="00D71F94">
      <w:pPr>
        <w:ind w:left="1134" w:hanging="708"/>
        <w:jc w:val="both"/>
        <w:rPr>
          <w:lang w:val="sr-Latn-CS"/>
        </w:rPr>
      </w:pPr>
      <w:r w:rsidRPr="00F1376B">
        <w:rPr>
          <w:lang w:val="sr-Latn-CS"/>
        </w:rPr>
        <w:t>1.8.</w:t>
      </w:r>
      <w:r w:rsidRPr="00F1376B">
        <w:rPr>
          <w:lang w:val="sr-Latn-CS"/>
        </w:rPr>
        <w:tab/>
        <w:t>Račun otvoren na ime pravnog lica koji je uključen u aktivnostima udruženja ili fondacije čiji ciljevi se odnose na potraživanja ili zahteve terorističke organizacije;</w:t>
      </w:r>
    </w:p>
    <w:p w:rsidR="00533667" w:rsidRPr="00F1376B" w:rsidRDefault="00533667" w:rsidP="00D71F94">
      <w:pPr>
        <w:ind w:left="1134" w:hanging="708"/>
        <w:jc w:val="both"/>
        <w:rPr>
          <w:lang w:val="sr-Latn-CS"/>
        </w:rPr>
      </w:pPr>
      <w:r w:rsidRPr="00F1376B">
        <w:rPr>
          <w:lang w:val="sr-Latn-CS"/>
        </w:rPr>
        <w:t>1.9.</w:t>
      </w:r>
      <w:r w:rsidRPr="00F1376B">
        <w:rPr>
          <w:lang w:val="sr-Latn-CS"/>
        </w:rPr>
        <w:tab/>
        <w:t>Račun otvoren na ime pravnog lica, fondacije ili udruženja, koji može biti povezan sa terorističkom organizacijom i koji pokazuje da pomeranje gore navedenih sredstava očekivani nivo prihoda;</w:t>
      </w:r>
    </w:p>
    <w:p w:rsidR="00533667" w:rsidRPr="00F1376B" w:rsidRDefault="00533667" w:rsidP="00D71F94">
      <w:pPr>
        <w:ind w:left="1134" w:hanging="708"/>
        <w:jc w:val="both"/>
        <w:rPr>
          <w:lang w:val="sr-Latn-CS"/>
        </w:rPr>
      </w:pPr>
      <w:r w:rsidRPr="00F1376B">
        <w:rPr>
          <w:lang w:val="sr-Latn-CS"/>
        </w:rPr>
        <w:t>1.10.</w:t>
      </w:r>
      <w:r w:rsidRPr="00F1376B">
        <w:rPr>
          <w:lang w:val="sr-Latn-CS"/>
        </w:rPr>
        <w:tab/>
        <w:t>Depoziti za poslovni subjekat u kombinacijama sa monetarnim instrumentima koji nisu tipične za aktivnosti koji su obično povezane sa takvom poslovanju;</w:t>
      </w:r>
    </w:p>
    <w:p w:rsidR="00533667" w:rsidRPr="00F1376B" w:rsidRDefault="00533667" w:rsidP="00D71F94">
      <w:pPr>
        <w:ind w:left="1134" w:hanging="708"/>
        <w:jc w:val="both"/>
        <w:rPr>
          <w:lang w:val="sr-Latn-CS"/>
        </w:rPr>
      </w:pPr>
      <w:r w:rsidRPr="00F1376B">
        <w:rPr>
          <w:lang w:val="sr-Latn-CS"/>
        </w:rPr>
        <w:t>1.11.</w:t>
      </w:r>
      <w:r w:rsidRPr="00F1376B">
        <w:rPr>
          <w:lang w:val="sr-Latn-CS"/>
        </w:rPr>
        <w:tab/>
        <w:t xml:space="preserve">Podizanje velikih gotovina urađenih od poslovnog računa koji se ne obično povezuje sa gotovinskim transakcijama; </w:t>
      </w:r>
    </w:p>
    <w:p w:rsidR="00533667" w:rsidRPr="00F1376B" w:rsidRDefault="00533667" w:rsidP="00D71F94">
      <w:pPr>
        <w:ind w:left="1134" w:hanging="708"/>
        <w:jc w:val="both"/>
        <w:rPr>
          <w:lang w:val="sr-Latn-CS"/>
        </w:rPr>
      </w:pPr>
      <w:r w:rsidRPr="00F1376B">
        <w:rPr>
          <w:lang w:val="sr-Latn-CS"/>
        </w:rPr>
        <w:t>1.12.</w:t>
      </w:r>
      <w:r w:rsidRPr="00F1376B">
        <w:rPr>
          <w:lang w:val="sr-Latn-CS"/>
        </w:rPr>
        <w:tab/>
        <w:t xml:space="preserve">Veliki novčani depoziti napravljene na račun fizičkog, odnosno pravnog lica kada očigledna poslovna delatnost pojedinca ili subjekta bi se normalno sprovela u drugim instrumentima plaćanja; </w:t>
      </w:r>
    </w:p>
    <w:p w:rsidR="00533667" w:rsidRPr="00F1376B" w:rsidRDefault="00533667" w:rsidP="00D71F94">
      <w:pPr>
        <w:ind w:left="1134" w:hanging="708"/>
        <w:jc w:val="both"/>
        <w:rPr>
          <w:lang w:val="sr-Latn-CS"/>
        </w:rPr>
      </w:pPr>
      <w:r w:rsidRPr="00F1376B">
        <w:rPr>
          <w:lang w:val="sr-Latn-CS"/>
        </w:rPr>
        <w:t>1.13.</w:t>
      </w:r>
      <w:r w:rsidRPr="00F1376B">
        <w:rPr>
          <w:lang w:val="sr-Latn-CS"/>
        </w:rPr>
        <w:tab/>
        <w:t>Mešanje novčanih depozita i monetarnih instrumenata na računu u kojem takve transakcije ne izgleda da imaju bilo kakvu vezu sa normalnim korišćenjem računa;</w:t>
      </w:r>
    </w:p>
    <w:p w:rsidR="00533667" w:rsidRPr="00F1376B" w:rsidRDefault="00533667" w:rsidP="00D71F94">
      <w:pPr>
        <w:ind w:left="1134" w:hanging="708"/>
        <w:jc w:val="both"/>
        <w:rPr>
          <w:lang w:val="sr-Latn-CS"/>
        </w:rPr>
      </w:pPr>
      <w:r w:rsidRPr="00F1376B">
        <w:rPr>
          <w:lang w:val="sr-Latn-CS"/>
        </w:rPr>
        <w:t>1.14.</w:t>
      </w:r>
      <w:r w:rsidRPr="00F1376B">
        <w:rPr>
          <w:lang w:val="sr-Latn-CS"/>
        </w:rPr>
        <w:tab/>
        <w:t>Višestruke transakcije sprovedene istog dana u istom filijalu finansijske institucije, ali sa očiglednom pokušaju korišćenja različitih blagajnika;</w:t>
      </w:r>
    </w:p>
    <w:p w:rsidR="00533667" w:rsidRPr="00F1376B" w:rsidRDefault="00533667" w:rsidP="00D71F94">
      <w:pPr>
        <w:ind w:left="1134" w:hanging="708"/>
        <w:jc w:val="both"/>
        <w:rPr>
          <w:lang w:val="sr-Latn-CS"/>
        </w:rPr>
      </w:pPr>
      <w:r w:rsidRPr="00F1376B">
        <w:rPr>
          <w:lang w:val="sr-Latn-CS"/>
        </w:rPr>
        <w:t>1.15.</w:t>
      </w:r>
      <w:r w:rsidRPr="00F1376B">
        <w:rPr>
          <w:lang w:val="sr-Latn-CS"/>
        </w:rPr>
        <w:tab/>
        <w:t>Strukturiranje depozita kroz višestrukih filijala iste finansijske institucije ili od strane grupe pojedinaca koji ulaze u samo jednu filijalu u isto vreme;</w:t>
      </w:r>
    </w:p>
    <w:p w:rsidR="00533667" w:rsidRPr="00F1376B" w:rsidRDefault="00533667" w:rsidP="00D71F94">
      <w:pPr>
        <w:ind w:left="1134" w:hanging="708"/>
        <w:jc w:val="both"/>
        <w:rPr>
          <w:lang w:val="sr-Latn-CS"/>
        </w:rPr>
      </w:pPr>
      <w:r w:rsidRPr="00F1376B">
        <w:rPr>
          <w:lang w:val="sr-Latn-CS"/>
        </w:rPr>
        <w:t>1.16.</w:t>
      </w:r>
      <w:r w:rsidRPr="00F1376B">
        <w:rPr>
          <w:lang w:val="sr-Latn-CS"/>
        </w:rPr>
        <w:tab/>
        <w:t>Depozit ili podizanje gotovine u iznosu koja spada dosledno odmah ispod identifikacije ili izveštavanja pragova;</w:t>
      </w:r>
    </w:p>
    <w:p w:rsidR="00533667" w:rsidRPr="00F1376B" w:rsidRDefault="00533667" w:rsidP="00D71F94">
      <w:pPr>
        <w:ind w:left="1134" w:hanging="708"/>
        <w:jc w:val="both"/>
        <w:rPr>
          <w:lang w:val="sr-Latn-CS"/>
        </w:rPr>
      </w:pPr>
      <w:r w:rsidRPr="00F1376B">
        <w:rPr>
          <w:lang w:val="sr-Latn-CS"/>
        </w:rPr>
        <w:lastRenderedPageBreak/>
        <w:t>1.17.</w:t>
      </w:r>
      <w:r w:rsidRPr="00F1376B">
        <w:rPr>
          <w:lang w:val="sr-Latn-CS"/>
        </w:rPr>
        <w:tab/>
        <w:t>Depozit ili podizanje višestrukih monetarnih instrumenata u iznosima koji spadaju dosledno odmah ispod identifikacije ili izveštavanja pragova;</w:t>
      </w:r>
    </w:p>
    <w:p w:rsidR="00533667" w:rsidRPr="00F1376B" w:rsidRDefault="00533667" w:rsidP="00D71F94">
      <w:pPr>
        <w:ind w:left="1134" w:hanging="708"/>
        <w:jc w:val="both"/>
        <w:rPr>
          <w:lang w:val="sr-Latn-CS"/>
        </w:rPr>
      </w:pPr>
      <w:r w:rsidRPr="00F1376B">
        <w:rPr>
          <w:lang w:val="sr-Latn-CS"/>
        </w:rPr>
        <w:t>1.18.</w:t>
      </w:r>
      <w:r w:rsidRPr="00F1376B">
        <w:rPr>
          <w:lang w:val="sr-Latn-CS"/>
        </w:rPr>
        <w:tab/>
        <w:t>Elektronski transferi naređeni u malim količinama u očiglednom pokušaju da izbegnu aktiviranju identifikacije ili zahtevima za izveštavanje;</w:t>
      </w:r>
    </w:p>
    <w:p w:rsidR="00533667" w:rsidRPr="00F1376B" w:rsidRDefault="00533667" w:rsidP="00D71F94">
      <w:pPr>
        <w:ind w:left="1134" w:hanging="708"/>
        <w:jc w:val="both"/>
        <w:rPr>
          <w:lang w:val="sr-Latn-CS"/>
        </w:rPr>
      </w:pPr>
      <w:r w:rsidRPr="00F1376B">
        <w:rPr>
          <w:lang w:val="sr-Latn-CS"/>
        </w:rPr>
        <w:t>1.19.</w:t>
      </w:r>
      <w:r w:rsidRPr="00F1376B">
        <w:rPr>
          <w:lang w:val="sr-Latn-CS"/>
        </w:rPr>
        <w:tab/>
        <w:t>Elektronski transferi na ili za pojedinca gde informacije o autoru, ili licu u čije ime se vrši transakcija, nisu obezbeđene sa elektronskim transferom, kada obuhvatanje takvih informacija bi se očekivalo;</w:t>
      </w:r>
    </w:p>
    <w:p w:rsidR="00533667" w:rsidRPr="00F1376B" w:rsidRDefault="00533667" w:rsidP="00D71F94">
      <w:pPr>
        <w:ind w:left="1134" w:hanging="708"/>
        <w:jc w:val="both"/>
        <w:rPr>
          <w:lang w:val="sr-Latn-CS"/>
        </w:rPr>
      </w:pPr>
      <w:r w:rsidRPr="00F1376B">
        <w:rPr>
          <w:lang w:val="sr-Latn-CS"/>
        </w:rPr>
        <w:t>1.20.</w:t>
      </w:r>
      <w:r w:rsidRPr="00F1376B">
        <w:rPr>
          <w:lang w:val="sr-Latn-CS"/>
        </w:rPr>
        <w:tab/>
        <w:t>Korišćenje sredstava od strane određenih nevladinih organizacija (NVO) se ne poklapa sa ciljevima osnivanja te organizacije;</w:t>
      </w:r>
    </w:p>
    <w:p w:rsidR="00533667" w:rsidRPr="00F1376B" w:rsidRDefault="00533667" w:rsidP="00D71F94">
      <w:pPr>
        <w:ind w:left="1134" w:hanging="708"/>
        <w:jc w:val="both"/>
        <w:rPr>
          <w:lang w:val="sr-Latn-CS"/>
        </w:rPr>
      </w:pPr>
      <w:r w:rsidRPr="00F1376B">
        <w:rPr>
          <w:lang w:val="sr-Latn-CS"/>
        </w:rPr>
        <w:t>1.21.</w:t>
      </w:r>
      <w:r w:rsidRPr="00F1376B">
        <w:rPr>
          <w:lang w:val="sr-Latn-CS"/>
        </w:rPr>
        <w:tab/>
        <w:t xml:space="preserve"> Korišćenje višestrukih ličnih i poslovnih računa ili računi neprofitnih organizacija ili dobrotvornih organizacija za prikupljanje i potom usmeriti sredstva odmah ili nakon kratkog vremena na mali broj stranih korisnika;</w:t>
      </w:r>
    </w:p>
    <w:p w:rsidR="00533667" w:rsidRPr="00F1376B" w:rsidRDefault="00533667" w:rsidP="00D71F94">
      <w:pPr>
        <w:ind w:left="1134" w:hanging="708"/>
        <w:jc w:val="both"/>
        <w:rPr>
          <w:lang w:val="sr-Latn-CS"/>
        </w:rPr>
      </w:pPr>
      <w:r w:rsidRPr="00F1376B">
        <w:rPr>
          <w:lang w:val="sr-Latn-CS"/>
        </w:rPr>
        <w:t>1.22.</w:t>
      </w:r>
      <w:r w:rsidRPr="00F1376B">
        <w:rPr>
          <w:lang w:val="sr-Latn-CS"/>
        </w:rPr>
        <w:tab/>
        <w:t>Devizne transakcije koje se obavljaju u ime klijenta od strane trećeg lica nakon čega sledi elektronski transferi sredstava u lokacijama koje nemaju nikakvu očiglednu poslovnu vezu sa klijentom ili sa zemljom od posebne zabrinutosti;</w:t>
      </w:r>
    </w:p>
    <w:p w:rsidR="00533667" w:rsidRPr="00F1376B" w:rsidRDefault="00533667" w:rsidP="00D71F94">
      <w:pPr>
        <w:ind w:left="1134" w:hanging="708"/>
        <w:jc w:val="both"/>
        <w:rPr>
          <w:lang w:val="sr-Latn-CS"/>
        </w:rPr>
      </w:pPr>
      <w:r w:rsidRPr="00F1376B">
        <w:rPr>
          <w:lang w:val="sr-Latn-CS"/>
        </w:rPr>
        <w:t>1.23.</w:t>
      </w:r>
      <w:r w:rsidRPr="00F1376B">
        <w:rPr>
          <w:lang w:val="sr-Latn-CS"/>
        </w:rPr>
        <w:tab/>
        <w:t>Transakcija nije ekonomski opravdana, s obzirom na posao i profesiju nosilaca računa;</w:t>
      </w:r>
    </w:p>
    <w:p w:rsidR="00533667" w:rsidRPr="00F1376B" w:rsidRDefault="00533667" w:rsidP="00D71F94">
      <w:pPr>
        <w:ind w:left="1134" w:hanging="708"/>
        <w:jc w:val="both"/>
        <w:rPr>
          <w:lang w:val="sr-Latn-CS"/>
        </w:rPr>
      </w:pPr>
      <w:r w:rsidRPr="00F1376B">
        <w:rPr>
          <w:lang w:val="sr-Latn-CS"/>
        </w:rPr>
        <w:t>1.24.</w:t>
      </w:r>
      <w:r w:rsidRPr="00F1376B">
        <w:rPr>
          <w:lang w:val="sr-Latn-CS"/>
        </w:rPr>
        <w:tab/>
        <w:t>Transakcija nema racionalnu svrhu (jasnu i relevantnu) ekonomsku ili poslovnu;</w:t>
      </w:r>
    </w:p>
    <w:p w:rsidR="00533667" w:rsidRPr="00F1376B" w:rsidRDefault="00533667" w:rsidP="00D71F94">
      <w:pPr>
        <w:ind w:left="1134" w:hanging="708"/>
        <w:jc w:val="both"/>
        <w:rPr>
          <w:lang w:val="sr-Latn-CS"/>
        </w:rPr>
      </w:pPr>
      <w:r w:rsidRPr="00F1376B">
        <w:rPr>
          <w:lang w:val="sr-Latn-CS"/>
        </w:rPr>
        <w:t>1.25.</w:t>
      </w:r>
      <w:r w:rsidRPr="00F1376B">
        <w:rPr>
          <w:lang w:val="sr-Latn-CS"/>
        </w:rPr>
        <w:tab/>
        <w:t>Neobična aktivnost gotovine u računima stranih banaka višestruki depoziti u malim količinama i transferisanje u velikim sumama u stranim zemljama.</w:t>
      </w:r>
    </w:p>
    <w:p w:rsidR="00533667" w:rsidRPr="00F1376B" w:rsidRDefault="00533667" w:rsidP="00D71F94">
      <w:pPr>
        <w:ind w:left="1134" w:hanging="708"/>
        <w:jc w:val="both"/>
        <w:rPr>
          <w:lang w:val="sr-Latn-CS"/>
        </w:rPr>
      </w:pPr>
      <w:r w:rsidRPr="00F1376B">
        <w:rPr>
          <w:lang w:val="sr-Latn-CS"/>
        </w:rPr>
        <w:t>1.26.</w:t>
      </w:r>
      <w:r w:rsidRPr="00F1376B">
        <w:rPr>
          <w:lang w:val="sr-Latn-CS"/>
        </w:rPr>
        <w:tab/>
        <w:t xml:space="preserve">Uključivanje u transakciji pojedinaca koji su deo međunarodno priznatih spiskova pojedinaca i organizacija kao što je definisano prema ovom Administrativnom Uputstvu; </w:t>
      </w:r>
    </w:p>
    <w:p w:rsidR="00533667" w:rsidRPr="00F1376B" w:rsidRDefault="00533667" w:rsidP="00D71F94">
      <w:pPr>
        <w:ind w:left="1134" w:hanging="708"/>
        <w:jc w:val="both"/>
        <w:rPr>
          <w:lang w:val="sr-Latn-CS"/>
        </w:rPr>
      </w:pPr>
      <w:r w:rsidRPr="00F1376B">
        <w:rPr>
          <w:lang w:val="sr-Latn-CS"/>
        </w:rPr>
        <w:t>1.27.</w:t>
      </w:r>
      <w:r w:rsidRPr="00F1376B">
        <w:rPr>
          <w:lang w:val="sr-Latn-CS"/>
        </w:rPr>
        <w:tab/>
        <w:t>Uključene strane u određenu transakciju (vlasnici, korisnici, vlasnik računa i sl) dolaze iz zemalja koje podržavaju terorističke organizacije i terorističke aktivnosti;</w:t>
      </w:r>
    </w:p>
    <w:p w:rsidR="00533667" w:rsidRPr="00F1376B" w:rsidRDefault="00533667" w:rsidP="00D71F94">
      <w:pPr>
        <w:ind w:left="1134" w:hanging="708"/>
        <w:jc w:val="both"/>
        <w:rPr>
          <w:lang w:val="sr-Latn-CS"/>
        </w:rPr>
      </w:pPr>
      <w:r w:rsidRPr="00F1376B">
        <w:rPr>
          <w:lang w:val="sr-Latn-CS"/>
        </w:rPr>
        <w:t>1.28.</w:t>
      </w:r>
      <w:r w:rsidRPr="00F1376B">
        <w:rPr>
          <w:lang w:val="sr-Latn-CS"/>
        </w:rPr>
        <w:tab/>
        <w:t>Korišćenje fiktivnih biznisa, uključujući fiktivne kompanije;</w:t>
      </w:r>
    </w:p>
    <w:p w:rsidR="00533667" w:rsidRPr="00F1376B" w:rsidRDefault="00533667" w:rsidP="00D71F94">
      <w:pPr>
        <w:ind w:left="1134" w:hanging="708"/>
        <w:jc w:val="both"/>
        <w:rPr>
          <w:lang w:val="sr-Latn-CS"/>
        </w:rPr>
      </w:pPr>
      <w:r w:rsidRPr="00F1376B">
        <w:rPr>
          <w:lang w:val="sr-Latn-CS"/>
        </w:rPr>
        <w:t>1.29.</w:t>
      </w:r>
      <w:r w:rsidRPr="00F1376B">
        <w:rPr>
          <w:lang w:val="sr-Latn-CS"/>
        </w:rPr>
        <w:tab/>
        <w:t>Medijski izvještaji ili drugi otvoreni izvori informacija ukazuju da je nosilac određenog računa povezan sa poznatom terorističkom organizacijom ili aktivnostima;</w:t>
      </w:r>
    </w:p>
    <w:p w:rsidR="00533667" w:rsidRPr="00F1376B" w:rsidRDefault="00533667" w:rsidP="00D71F94">
      <w:pPr>
        <w:ind w:left="1134" w:hanging="708"/>
        <w:jc w:val="both"/>
        <w:rPr>
          <w:lang w:val="sr-Latn-CS"/>
        </w:rPr>
      </w:pPr>
      <w:r w:rsidRPr="00F1376B">
        <w:rPr>
          <w:lang w:val="sr-Latn-CS"/>
        </w:rPr>
        <w:t>1.30.</w:t>
      </w:r>
      <w:r w:rsidRPr="00F1376B">
        <w:rPr>
          <w:lang w:val="sr-Latn-CS"/>
        </w:rPr>
        <w:tab/>
        <w:t>Korisnički račun nije pravilno identifikovan;</w:t>
      </w:r>
    </w:p>
    <w:p w:rsidR="00533667" w:rsidRPr="00F1376B" w:rsidRDefault="00533667" w:rsidP="00D71F94">
      <w:pPr>
        <w:ind w:left="1134" w:hanging="708"/>
        <w:jc w:val="both"/>
        <w:rPr>
          <w:lang w:val="sr-Latn-CS"/>
        </w:rPr>
      </w:pPr>
      <w:r w:rsidRPr="00F1376B">
        <w:rPr>
          <w:lang w:val="sr-Latn-CS"/>
        </w:rPr>
        <w:t>1.31.</w:t>
      </w:r>
      <w:r w:rsidRPr="00F1376B">
        <w:rPr>
          <w:lang w:val="sr-Latn-CS"/>
        </w:rPr>
        <w:tab/>
        <w:t>Korišćenje lažnih dokumenata;</w:t>
      </w:r>
    </w:p>
    <w:p w:rsidR="00533667" w:rsidRPr="00F1376B" w:rsidRDefault="00533667" w:rsidP="00D71F94">
      <w:pPr>
        <w:ind w:left="1134" w:hanging="708"/>
        <w:jc w:val="both"/>
        <w:rPr>
          <w:lang w:val="sr-Latn-CS"/>
        </w:rPr>
      </w:pPr>
      <w:r w:rsidRPr="00F1376B">
        <w:rPr>
          <w:lang w:val="sr-Latn-CS"/>
        </w:rPr>
        <w:t>1.32.</w:t>
      </w:r>
      <w:r w:rsidRPr="00F1376B">
        <w:rPr>
          <w:lang w:val="sr-Latn-CS"/>
        </w:rPr>
        <w:tab/>
        <w:t>Korišćenje stranih računa članovima porodice, imenovanih lica itd;</w:t>
      </w:r>
    </w:p>
    <w:p w:rsidR="00533667" w:rsidRPr="00F1376B" w:rsidRDefault="00533667" w:rsidP="00D71F94">
      <w:pPr>
        <w:ind w:left="1134" w:hanging="708"/>
        <w:jc w:val="both"/>
        <w:rPr>
          <w:lang w:val="sr-Latn-CS"/>
        </w:rPr>
      </w:pPr>
      <w:r w:rsidRPr="00F1376B">
        <w:rPr>
          <w:lang w:val="sr-Latn-CS"/>
        </w:rPr>
        <w:t>1.33.</w:t>
      </w:r>
      <w:r w:rsidRPr="00F1376B">
        <w:rPr>
          <w:lang w:val="sr-Latn-CS"/>
        </w:rPr>
        <w:tab/>
        <w:t>Transakcije izvedena stalno iz zemalja koje su poznate u javnosti kao mesta sa nepravilnostima i problemima iz socijalne politike;</w:t>
      </w:r>
    </w:p>
    <w:p w:rsidR="00533667" w:rsidRPr="00F1376B" w:rsidRDefault="00533667" w:rsidP="00D71F94">
      <w:pPr>
        <w:ind w:left="1134" w:hanging="708"/>
        <w:jc w:val="both"/>
        <w:rPr>
          <w:lang w:val="sr-Latn-CS"/>
        </w:rPr>
      </w:pPr>
      <w:r w:rsidRPr="00F1376B">
        <w:rPr>
          <w:lang w:val="sr-Latn-CS"/>
        </w:rPr>
        <w:t>1.34.</w:t>
      </w:r>
      <w:r w:rsidRPr="00F1376B">
        <w:rPr>
          <w:lang w:val="sr-Latn-CS"/>
        </w:rPr>
        <w:tab/>
        <w:t>Sredstva ostvarena iz poslovanja u vlasništvu pojedinaca istog porekla ili angažovanje više pojedinaca istog porekla iz zemalja posebnog interesa koji deluju u ime sličnih poslovnih tipova;</w:t>
      </w:r>
    </w:p>
    <w:p w:rsidR="00533667" w:rsidRPr="00F1376B" w:rsidRDefault="00533667" w:rsidP="00D71F94">
      <w:pPr>
        <w:ind w:left="1134" w:hanging="708"/>
        <w:jc w:val="both"/>
        <w:rPr>
          <w:lang w:val="sr-Latn-CS"/>
        </w:rPr>
      </w:pPr>
      <w:r w:rsidRPr="00F1376B">
        <w:rPr>
          <w:lang w:val="sr-Latn-CS"/>
        </w:rPr>
        <w:t>1.35.</w:t>
      </w:r>
      <w:r w:rsidRPr="00F1376B">
        <w:rPr>
          <w:lang w:val="sr-Latn-CS"/>
        </w:rPr>
        <w:tab/>
        <w:t>Zajednička adresa za pojedince uključenih u novčanim transakcijama, posebno kada je adresa i poslovna lokacija i/ili izgleda da ne odgovara navedenom zanimanju (na primer student, nezaposleni, samo-zaposleni, itd);</w:t>
      </w:r>
    </w:p>
    <w:p w:rsidR="00533667" w:rsidRPr="00F1376B" w:rsidRDefault="00533667" w:rsidP="00D71F94">
      <w:pPr>
        <w:ind w:left="1134" w:hanging="708"/>
        <w:jc w:val="both"/>
        <w:rPr>
          <w:lang w:val="sr-Latn-CS"/>
        </w:rPr>
      </w:pPr>
      <w:r w:rsidRPr="00F1376B">
        <w:rPr>
          <w:lang w:val="sr-Latn-CS"/>
        </w:rPr>
        <w:t>1.36.</w:t>
      </w:r>
      <w:r w:rsidRPr="00F1376B">
        <w:rPr>
          <w:lang w:val="sr-Latn-CS"/>
        </w:rPr>
        <w:tab/>
        <w:t>Navedeno zanimanje vršilaca transakcije nije srazmerno nivou ili vrste delatnosti, na primer, student ili nezaposleni pojedinac koji prima ili šalje veliki broj elektronskih transfera, ili ko podiže gotovinu dnevnog maksimuma na više lokacija u širokom geografskom području;</w:t>
      </w:r>
    </w:p>
    <w:p w:rsidR="00533667" w:rsidRPr="00F1376B" w:rsidRDefault="00533667" w:rsidP="00D71F94">
      <w:pPr>
        <w:ind w:left="1134" w:hanging="708"/>
        <w:jc w:val="both"/>
        <w:rPr>
          <w:lang w:val="sr-Latn-CS"/>
        </w:rPr>
      </w:pPr>
      <w:r w:rsidRPr="00F1376B">
        <w:rPr>
          <w:lang w:val="sr-Latn-CS"/>
        </w:rPr>
        <w:t>1.37.</w:t>
      </w:r>
      <w:r w:rsidRPr="00F1376B">
        <w:rPr>
          <w:lang w:val="sr-Latn-CS"/>
        </w:rPr>
        <w:tab/>
        <w:t>Što se tiče neprofitne ili dobrotvornih organizacija, finansijske transakcije za koje se čini da nemaju logičnu ekonomsku svrhu ili u kojima se čini da ne postoji veza između navedene aktivnost organizacije i drugih strana (učesnika) u transakciji;</w:t>
      </w:r>
    </w:p>
    <w:p w:rsidR="00533667" w:rsidRPr="00F1376B" w:rsidRDefault="00533667" w:rsidP="00D71F94">
      <w:pPr>
        <w:ind w:left="1134" w:hanging="708"/>
        <w:jc w:val="both"/>
        <w:rPr>
          <w:lang w:val="sr-Latn-CS"/>
        </w:rPr>
      </w:pPr>
      <w:r w:rsidRPr="00F1376B">
        <w:rPr>
          <w:lang w:val="sr-Latn-CS"/>
        </w:rPr>
        <w:lastRenderedPageBreak/>
        <w:t>1.38.</w:t>
      </w:r>
      <w:r w:rsidRPr="00F1376B">
        <w:rPr>
          <w:lang w:val="sr-Latn-CS"/>
        </w:rPr>
        <w:tab/>
        <w:t>Neobjašnjive nedoslednosti koje proizilaze iz procesa identifikacije ili provere klijenta (na primer, u vezi prethodne ili sadašnje države boravka, zemlje izdavanja pasoša, zemlje posećenih prema pasošu, i dokumenti opremljeni da bise potvrdilo ime, adresa i datum rođenja);</w:t>
      </w:r>
    </w:p>
    <w:p w:rsidR="00533667" w:rsidRPr="00F1376B" w:rsidRDefault="00533667" w:rsidP="00D71F94">
      <w:pPr>
        <w:ind w:left="1134" w:hanging="708"/>
        <w:jc w:val="both"/>
        <w:rPr>
          <w:lang w:val="sr-Latn-CS"/>
        </w:rPr>
      </w:pPr>
      <w:r w:rsidRPr="00F1376B">
        <w:rPr>
          <w:lang w:val="sr-Latn-CS"/>
        </w:rPr>
        <w:t>1.39.</w:t>
      </w:r>
      <w:r w:rsidRPr="00F1376B">
        <w:rPr>
          <w:lang w:val="sr-Latn-CS"/>
        </w:rPr>
        <w:tab/>
        <w:t xml:space="preserve">Transakcije koje uključuju deviznih razmena koji su praćene u kratkom roku žičanih transfera u lokacijama od posebnog interesa; </w:t>
      </w:r>
    </w:p>
    <w:p w:rsidR="00533667" w:rsidRPr="00F1376B" w:rsidRDefault="00533667" w:rsidP="00D71F94">
      <w:pPr>
        <w:ind w:left="1134" w:hanging="708"/>
        <w:jc w:val="both"/>
        <w:rPr>
          <w:lang w:val="sr-Latn-CS"/>
        </w:rPr>
      </w:pPr>
      <w:r w:rsidRPr="00F1376B">
        <w:rPr>
          <w:lang w:val="sr-Latn-CS"/>
        </w:rPr>
        <w:t>1.40.</w:t>
      </w:r>
      <w:r w:rsidRPr="00F1376B">
        <w:rPr>
          <w:lang w:val="sr-Latn-CS"/>
        </w:rPr>
        <w:tab/>
        <w:t>Depoziti se prate u kratkom roku preko elektronskog transferisanje sredstava, posebno u ili kroz lokaciji od posebnezabrinutosti, na primer, zemlje određene od nacionalnih vlasti, FATF ne-kooperativne zemlje i teritorije, itd;</w:t>
      </w:r>
    </w:p>
    <w:p w:rsidR="00533667" w:rsidRPr="00F1376B" w:rsidRDefault="00533667" w:rsidP="00D71F94">
      <w:pPr>
        <w:ind w:left="1134" w:hanging="708"/>
        <w:jc w:val="both"/>
        <w:rPr>
          <w:lang w:val="sr-Latn-CS"/>
        </w:rPr>
      </w:pPr>
      <w:r w:rsidRPr="00F1376B">
        <w:rPr>
          <w:lang w:val="sr-Latn-CS"/>
        </w:rPr>
        <w:t>1.41.</w:t>
      </w:r>
      <w:r w:rsidRPr="00F1376B">
        <w:rPr>
          <w:lang w:val="sr-Latn-CS"/>
        </w:rPr>
        <w:tab/>
        <w:t>Poslovni račun preko kojeg veliki broj dolaznih ili odlaznih elektronskih transfera se odvija i za kojeg se čini da nema logičnog poslovanja ili druge ekonomske svrhe, posebno kada ova aktivnost je za, kroz ili iz lokacija od posebne zabrinutosti;</w:t>
      </w:r>
    </w:p>
    <w:p w:rsidR="00533667" w:rsidRPr="00F1376B" w:rsidRDefault="00533667" w:rsidP="00D71F94">
      <w:pPr>
        <w:ind w:left="1134" w:hanging="708"/>
        <w:jc w:val="both"/>
        <w:rPr>
          <w:lang w:val="sr-Latn-CS"/>
        </w:rPr>
      </w:pPr>
      <w:r w:rsidRPr="00F1376B">
        <w:rPr>
          <w:lang w:val="sr-Latn-CS"/>
        </w:rPr>
        <w:t>1.42.</w:t>
      </w:r>
      <w:r w:rsidRPr="00F1376B">
        <w:rPr>
          <w:lang w:val="sr-Latn-CS"/>
        </w:rPr>
        <w:tab/>
        <w:t>Korišćenje višestrukih računa za prikupljanje i onda usmeravanje sredstava na mali broj stranih korisnika, kako pojedincima tako i poslovnim subjektima, naročito kada su one na lokacijama od posebne zabrinutosti;</w:t>
      </w:r>
    </w:p>
    <w:p w:rsidR="00533667" w:rsidRPr="00F1376B" w:rsidRDefault="00533667" w:rsidP="00D71F94">
      <w:pPr>
        <w:ind w:left="1134" w:hanging="708"/>
        <w:jc w:val="both"/>
        <w:rPr>
          <w:lang w:val="sr-Latn-CS"/>
        </w:rPr>
      </w:pPr>
      <w:r w:rsidRPr="00F1376B">
        <w:rPr>
          <w:lang w:val="sr-Latn-CS"/>
        </w:rPr>
        <w:t>1.43.</w:t>
      </w:r>
      <w:r w:rsidRPr="00F1376B">
        <w:rPr>
          <w:lang w:val="sr-Latn-CS"/>
        </w:rPr>
        <w:tab/>
        <w:t>Klijent dobije kreditni instrument ili se bavi komercijalnim finansijskim transakcijama koje uključuju kretanje fondova prema i sa lokacijama od posebne zabrinutosti kada se čini da nema logičnog poslovnog razloga za bavljenje sa tim lokacijama;</w:t>
      </w:r>
    </w:p>
    <w:p w:rsidR="00533667" w:rsidRPr="00F1376B" w:rsidRDefault="00533667" w:rsidP="00D71F94">
      <w:pPr>
        <w:ind w:left="1134" w:hanging="708"/>
        <w:jc w:val="both"/>
        <w:rPr>
          <w:lang w:val="sr-Latn-CS"/>
        </w:rPr>
      </w:pPr>
      <w:r w:rsidRPr="00F1376B">
        <w:rPr>
          <w:lang w:val="sr-Latn-CS"/>
        </w:rPr>
        <w:t>1.44.</w:t>
      </w:r>
      <w:r w:rsidRPr="00F1376B">
        <w:rPr>
          <w:lang w:val="sr-Latn-CS"/>
        </w:rPr>
        <w:tab/>
        <w:t>Otvaranje računa finansijskih institucija iz lokacija od posebne zabrinutosti;</w:t>
      </w:r>
    </w:p>
    <w:p w:rsidR="00042BC4" w:rsidRPr="00F1376B" w:rsidRDefault="00533667" w:rsidP="00D71F94">
      <w:pPr>
        <w:ind w:left="1134" w:hanging="708"/>
        <w:rPr>
          <w:b/>
          <w:lang w:val="en-GB"/>
        </w:rPr>
      </w:pPr>
      <w:r w:rsidRPr="00F1376B">
        <w:rPr>
          <w:lang w:val="sr-Latn-CS"/>
        </w:rPr>
        <w:t>1.45.</w:t>
      </w:r>
      <w:r w:rsidRPr="00F1376B">
        <w:rPr>
          <w:lang w:val="sr-Latn-CS"/>
        </w:rPr>
        <w:tab/>
        <w:t>Slanje ili primanje sredstava od strane međunarodnih transfera od i/ili u lokacijama od posebne zabrinutosti.</w:t>
      </w:r>
    </w:p>
    <w:p w:rsidR="00042BC4" w:rsidRPr="00F1376B" w:rsidRDefault="00042BC4" w:rsidP="00D71F94">
      <w:pPr>
        <w:ind w:left="1134" w:hanging="708"/>
        <w:rPr>
          <w:b/>
          <w:lang w:val="en-GB"/>
        </w:rPr>
      </w:pPr>
    </w:p>
    <w:p w:rsidR="00042BC4" w:rsidRPr="00F1376B" w:rsidRDefault="00042BC4" w:rsidP="00D71F94">
      <w:pPr>
        <w:ind w:left="1134" w:hanging="708"/>
        <w:rPr>
          <w:b/>
          <w:lang w:val="en-GB"/>
        </w:rPr>
      </w:pPr>
    </w:p>
    <w:p w:rsidR="00042BC4" w:rsidRPr="00F1376B" w:rsidRDefault="00042BC4" w:rsidP="00D71F94">
      <w:pPr>
        <w:ind w:left="1134" w:hanging="708"/>
        <w:rPr>
          <w:b/>
          <w:lang w:val="en-GB"/>
        </w:rPr>
      </w:pPr>
    </w:p>
    <w:p w:rsidR="00042BC4" w:rsidRPr="00F1376B" w:rsidRDefault="00042BC4" w:rsidP="00D71F94">
      <w:pPr>
        <w:ind w:left="1134" w:hanging="708"/>
        <w:rPr>
          <w:b/>
          <w:lang w:val="en-GB"/>
        </w:rPr>
      </w:pPr>
    </w:p>
    <w:p w:rsidR="00042BC4" w:rsidRPr="00F1376B" w:rsidRDefault="00042BC4" w:rsidP="00D71F94">
      <w:pPr>
        <w:ind w:left="1134" w:hanging="708"/>
        <w:rPr>
          <w:b/>
          <w:lang w:val="en-GB"/>
        </w:rPr>
      </w:pPr>
    </w:p>
    <w:p w:rsidR="00042BC4" w:rsidRPr="00F1376B" w:rsidRDefault="00042BC4" w:rsidP="00D71F94">
      <w:pPr>
        <w:ind w:left="1134" w:hanging="708"/>
        <w:rPr>
          <w:b/>
          <w:lang w:val="en-GB"/>
        </w:rPr>
      </w:pPr>
    </w:p>
    <w:p w:rsidR="00042BC4" w:rsidRPr="00F1376B" w:rsidRDefault="00042BC4" w:rsidP="00D71F94">
      <w:pPr>
        <w:ind w:left="1134" w:hanging="708"/>
        <w:rPr>
          <w:b/>
          <w:lang w:val="en-GB"/>
        </w:rPr>
      </w:pPr>
    </w:p>
    <w:p w:rsidR="00042BC4" w:rsidRPr="00F1376B" w:rsidRDefault="00042BC4" w:rsidP="00D71F94">
      <w:pPr>
        <w:ind w:left="1134" w:hanging="708"/>
        <w:rPr>
          <w:b/>
          <w:lang w:val="en-GB"/>
        </w:rPr>
      </w:pPr>
    </w:p>
    <w:p w:rsidR="00042BC4" w:rsidRPr="00F1376B" w:rsidRDefault="00042BC4" w:rsidP="00D71F94">
      <w:pPr>
        <w:ind w:left="1134" w:hanging="708"/>
        <w:rPr>
          <w:b/>
          <w:lang w:val="en-GB"/>
        </w:rPr>
      </w:pPr>
    </w:p>
    <w:p w:rsidR="00042BC4" w:rsidRPr="00F1376B" w:rsidRDefault="00042BC4" w:rsidP="00D71F94">
      <w:pPr>
        <w:ind w:left="1134" w:hanging="708"/>
        <w:rPr>
          <w:b/>
          <w:lang w:val="en-GB"/>
        </w:rPr>
      </w:pPr>
    </w:p>
    <w:p w:rsidR="00042BC4" w:rsidRPr="00F1376B" w:rsidRDefault="00042BC4" w:rsidP="00D71F94">
      <w:pPr>
        <w:ind w:left="1134" w:hanging="708"/>
        <w:rPr>
          <w:b/>
          <w:lang w:val="en-GB"/>
        </w:rPr>
      </w:pPr>
    </w:p>
    <w:p w:rsidR="00042BC4" w:rsidRPr="00F1376B" w:rsidRDefault="00042BC4" w:rsidP="00D71F94">
      <w:pPr>
        <w:ind w:left="1134" w:hanging="708"/>
        <w:rPr>
          <w:b/>
          <w:lang w:val="en-GB"/>
        </w:rPr>
      </w:pPr>
    </w:p>
    <w:p w:rsidR="00042BC4" w:rsidRPr="00F1376B" w:rsidRDefault="00042BC4" w:rsidP="00D71F94">
      <w:pPr>
        <w:ind w:left="1134" w:hanging="708"/>
        <w:rPr>
          <w:b/>
          <w:lang w:val="en-GB"/>
        </w:rPr>
      </w:pPr>
    </w:p>
    <w:p w:rsidR="00042BC4" w:rsidRPr="00F1376B" w:rsidRDefault="00042BC4" w:rsidP="00D71F94">
      <w:pPr>
        <w:ind w:left="1134" w:hanging="708"/>
        <w:rPr>
          <w:b/>
          <w:lang w:val="en-GB"/>
        </w:rPr>
      </w:pPr>
    </w:p>
    <w:p w:rsidR="00042BC4" w:rsidRPr="00F1376B" w:rsidRDefault="00042BC4" w:rsidP="00D71F94">
      <w:pPr>
        <w:ind w:left="1134" w:hanging="708"/>
        <w:rPr>
          <w:b/>
          <w:lang w:val="en-GB"/>
        </w:rPr>
      </w:pPr>
    </w:p>
    <w:p w:rsidR="00042BC4" w:rsidRPr="00F1376B" w:rsidRDefault="00042BC4" w:rsidP="00D71F94">
      <w:pPr>
        <w:ind w:left="1134" w:hanging="708"/>
        <w:rPr>
          <w:b/>
          <w:lang w:val="en-GB"/>
        </w:rPr>
      </w:pPr>
    </w:p>
    <w:p w:rsidR="00042BC4" w:rsidRPr="00F1376B" w:rsidRDefault="00042BC4" w:rsidP="00D71F94">
      <w:pPr>
        <w:ind w:left="1134" w:hanging="708"/>
        <w:rPr>
          <w:b/>
          <w:lang w:val="en-GB"/>
        </w:rPr>
      </w:pPr>
    </w:p>
    <w:p w:rsidR="00042BC4" w:rsidRPr="00F1376B" w:rsidRDefault="00042BC4">
      <w:pPr>
        <w:rPr>
          <w:b/>
          <w:lang w:val="en-GB"/>
        </w:rPr>
      </w:pPr>
    </w:p>
    <w:p w:rsidR="00042BC4" w:rsidRPr="00F1376B" w:rsidRDefault="00042BC4">
      <w:pPr>
        <w:rPr>
          <w:b/>
          <w:lang w:val="en-GB"/>
        </w:rPr>
      </w:pPr>
    </w:p>
    <w:p w:rsidR="009A189F" w:rsidRPr="00F1376B" w:rsidRDefault="009A189F">
      <w:pPr>
        <w:rPr>
          <w:b/>
          <w:lang w:val="en-GB"/>
        </w:rPr>
      </w:pPr>
    </w:p>
    <w:p w:rsidR="00042BC4" w:rsidRPr="00F1376B" w:rsidRDefault="00042BC4">
      <w:pPr>
        <w:rPr>
          <w:b/>
          <w:lang w:val="en-GB"/>
        </w:rPr>
      </w:pPr>
    </w:p>
    <w:p w:rsidR="004E7D3F" w:rsidRPr="00F1376B" w:rsidRDefault="004E7D3F" w:rsidP="00BC5A33">
      <w:pPr>
        <w:spacing w:before="120" w:after="120"/>
      </w:pPr>
    </w:p>
    <w:sectPr w:rsidR="004E7D3F" w:rsidRPr="00F1376B" w:rsidSect="00947CF4">
      <w:headerReference w:type="even" r:id="rId10"/>
      <w:headerReference w:type="default" r:id="rId11"/>
      <w:footerReference w:type="even" r:id="rId12"/>
      <w:footerReference w:type="default" r:id="rId13"/>
      <w:headerReference w:type="first" r:id="rId14"/>
      <w:footerReference w:type="first" r:id="rId15"/>
      <w:pgSz w:w="15840" w:h="12240" w:orient="landscape"/>
      <w:pgMar w:top="1008" w:right="1008" w:bottom="1008" w:left="100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3E2" w:rsidRDefault="00CF13E2" w:rsidP="00D04B6C">
      <w:r>
        <w:separator/>
      </w:r>
    </w:p>
  </w:endnote>
  <w:endnote w:type="continuationSeparator" w:id="1">
    <w:p w:rsidR="00CF13E2" w:rsidRDefault="00CF13E2" w:rsidP="00D04B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B53" w:rsidRDefault="00EA1840" w:rsidP="00947CF4">
    <w:pPr>
      <w:pStyle w:val="Footer"/>
      <w:framePr w:wrap="around" w:vAnchor="text" w:hAnchor="margin" w:xAlign="right" w:y="1"/>
      <w:rPr>
        <w:rStyle w:val="PageNumber"/>
      </w:rPr>
    </w:pPr>
    <w:r>
      <w:rPr>
        <w:rStyle w:val="PageNumber"/>
      </w:rPr>
      <w:fldChar w:fldCharType="begin"/>
    </w:r>
    <w:r w:rsidR="00660B53">
      <w:rPr>
        <w:rStyle w:val="PageNumber"/>
      </w:rPr>
      <w:instrText xml:space="preserve">PAGE  </w:instrText>
    </w:r>
    <w:r>
      <w:rPr>
        <w:rStyle w:val="PageNumber"/>
      </w:rPr>
      <w:fldChar w:fldCharType="end"/>
    </w:r>
  </w:p>
  <w:p w:rsidR="00660B53" w:rsidRDefault="00660B53" w:rsidP="00947CF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B53" w:rsidRDefault="00EA1840" w:rsidP="00947CF4">
    <w:pPr>
      <w:pStyle w:val="Footer"/>
      <w:framePr w:wrap="around" w:vAnchor="text" w:hAnchor="margin" w:xAlign="right" w:y="1"/>
      <w:rPr>
        <w:rStyle w:val="PageNumber"/>
      </w:rPr>
    </w:pPr>
    <w:r>
      <w:rPr>
        <w:rStyle w:val="PageNumber"/>
      </w:rPr>
      <w:fldChar w:fldCharType="begin"/>
    </w:r>
    <w:r w:rsidR="00660B53">
      <w:rPr>
        <w:rStyle w:val="PageNumber"/>
      </w:rPr>
      <w:instrText xml:space="preserve">PAGE  </w:instrText>
    </w:r>
    <w:r>
      <w:rPr>
        <w:rStyle w:val="PageNumber"/>
      </w:rPr>
      <w:fldChar w:fldCharType="separate"/>
    </w:r>
    <w:r w:rsidR="006C2B41">
      <w:rPr>
        <w:rStyle w:val="PageNumber"/>
        <w:noProof/>
      </w:rPr>
      <w:t>2</w:t>
    </w:r>
    <w:r>
      <w:rPr>
        <w:rStyle w:val="PageNumber"/>
      </w:rPr>
      <w:fldChar w:fldCharType="end"/>
    </w:r>
  </w:p>
  <w:p w:rsidR="00660B53" w:rsidRDefault="00660B53" w:rsidP="00947CF4">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B53" w:rsidRDefault="00660B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3E2" w:rsidRDefault="00CF13E2" w:rsidP="00D04B6C">
      <w:r>
        <w:separator/>
      </w:r>
    </w:p>
  </w:footnote>
  <w:footnote w:type="continuationSeparator" w:id="1">
    <w:p w:rsidR="00CF13E2" w:rsidRDefault="00CF13E2" w:rsidP="00D04B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B53" w:rsidRDefault="00EA1840" w:rsidP="00947CF4">
    <w:pPr>
      <w:pStyle w:val="Header"/>
      <w:framePr w:wrap="around" w:vAnchor="text" w:hAnchor="margin" w:xAlign="right" w:y="1"/>
      <w:rPr>
        <w:rStyle w:val="PageNumber"/>
      </w:rPr>
    </w:pPr>
    <w:r>
      <w:rPr>
        <w:rStyle w:val="PageNumber"/>
      </w:rPr>
      <w:fldChar w:fldCharType="begin"/>
    </w:r>
    <w:r w:rsidR="00660B53">
      <w:rPr>
        <w:rStyle w:val="PageNumber"/>
      </w:rPr>
      <w:instrText xml:space="preserve">PAGE  </w:instrText>
    </w:r>
    <w:r>
      <w:rPr>
        <w:rStyle w:val="PageNumber"/>
      </w:rPr>
      <w:fldChar w:fldCharType="end"/>
    </w:r>
  </w:p>
  <w:p w:rsidR="00660B53" w:rsidRDefault="00660B53" w:rsidP="00947CF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B53" w:rsidRDefault="00660B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B53" w:rsidRDefault="00660B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75C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7D6264"/>
    <w:multiLevelType w:val="hybridMultilevel"/>
    <w:tmpl w:val="025E10A4"/>
    <w:lvl w:ilvl="0" w:tplc="9332865C">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E3982"/>
    <w:multiLevelType w:val="hybridMultilevel"/>
    <w:tmpl w:val="E0E0AE06"/>
    <w:lvl w:ilvl="0" w:tplc="DB32B498">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FA60A91"/>
    <w:multiLevelType w:val="hybridMultilevel"/>
    <w:tmpl w:val="A9827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CC441F"/>
    <w:multiLevelType w:val="hybridMultilevel"/>
    <w:tmpl w:val="34A60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4F7C63"/>
    <w:multiLevelType w:val="hybridMultilevel"/>
    <w:tmpl w:val="66EAA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E86C73"/>
    <w:multiLevelType w:val="multilevel"/>
    <w:tmpl w:val="BF024A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78F77D8"/>
    <w:multiLevelType w:val="hybridMultilevel"/>
    <w:tmpl w:val="26D046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7AF47D4"/>
    <w:multiLevelType w:val="multilevel"/>
    <w:tmpl w:val="0409001F"/>
    <w:lvl w:ilvl="0">
      <w:start w:val="1"/>
      <w:numFmt w:val="decimal"/>
      <w:lvlText w:val="%1."/>
      <w:lvlJc w:val="left"/>
      <w:pPr>
        <w:ind w:left="360" w:hanging="360"/>
      </w:pPr>
    </w:lvl>
    <w:lvl w:ilvl="1">
      <w:start w:val="1"/>
      <w:numFmt w:val="decimal"/>
      <w:lvlText w:val="%1.%2."/>
      <w:lvlJc w:val="left"/>
      <w:pPr>
        <w:ind w:left="13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BC02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E64117F"/>
    <w:multiLevelType w:val="multilevel"/>
    <w:tmpl w:val="7FAA37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E711768"/>
    <w:multiLevelType w:val="hybridMultilevel"/>
    <w:tmpl w:val="BA4801FA"/>
    <w:lvl w:ilvl="0" w:tplc="1C86CA1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833726"/>
    <w:multiLevelType w:val="multilevel"/>
    <w:tmpl w:val="BF024A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3291B43"/>
    <w:multiLevelType w:val="hybridMultilevel"/>
    <w:tmpl w:val="34A4F33A"/>
    <w:lvl w:ilvl="0" w:tplc="EB60745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C46EAA"/>
    <w:multiLevelType w:val="hybridMultilevel"/>
    <w:tmpl w:val="66AAE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B149D6"/>
    <w:multiLevelType w:val="multilevel"/>
    <w:tmpl w:val="06B6C6E2"/>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6">
    <w:nsid w:val="2CB60DA0"/>
    <w:multiLevelType w:val="hybridMultilevel"/>
    <w:tmpl w:val="E50A6340"/>
    <w:lvl w:ilvl="0" w:tplc="8BD03864">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7">
    <w:nsid w:val="2E360805"/>
    <w:multiLevelType w:val="multilevel"/>
    <w:tmpl w:val="8FC60C6E"/>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8">
    <w:nsid w:val="2ED96A02"/>
    <w:multiLevelType w:val="hybridMultilevel"/>
    <w:tmpl w:val="27DC9D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20650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4846B57"/>
    <w:multiLevelType w:val="hybridMultilevel"/>
    <w:tmpl w:val="66EAA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D2D3A75"/>
    <w:multiLevelType w:val="multilevel"/>
    <w:tmpl w:val="BF743B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D8150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F9615D8"/>
    <w:multiLevelType w:val="multilevel"/>
    <w:tmpl w:val="7CD0C85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FEA3ADF"/>
    <w:multiLevelType w:val="multilevel"/>
    <w:tmpl w:val="9D707C0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FEB4FD3"/>
    <w:multiLevelType w:val="multilevel"/>
    <w:tmpl w:val="90DCCC82"/>
    <w:lvl w:ilvl="0">
      <w:start w:val="1"/>
      <w:numFmt w:val="decimal"/>
      <w:lvlText w:val="%1."/>
      <w:lvlJc w:val="left"/>
      <w:pPr>
        <w:ind w:left="720" w:hanging="360"/>
      </w:pPr>
      <w:rPr>
        <w:rFonts w:hint="default"/>
      </w:rPr>
    </w:lvl>
    <w:lvl w:ilvl="1">
      <w:start w:val="2"/>
      <w:numFmt w:val="decimal"/>
      <w:isLgl/>
      <w:lvlText w:val="%1.%2"/>
      <w:lvlJc w:val="left"/>
      <w:pPr>
        <w:ind w:left="1440" w:hanging="360"/>
      </w:pPr>
      <w:rPr>
        <w:rFonts w:ascii="Times New Roman" w:hAnsi="Times New Roman" w:cs="Times New Roman" w:hint="default"/>
        <w:sz w:val="24"/>
        <w:szCs w:val="24"/>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6">
    <w:nsid w:val="45A22364"/>
    <w:multiLevelType w:val="hybridMultilevel"/>
    <w:tmpl w:val="8460E298"/>
    <w:lvl w:ilvl="0" w:tplc="040829BC">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27">
    <w:nsid w:val="486514A5"/>
    <w:multiLevelType w:val="hybridMultilevel"/>
    <w:tmpl w:val="F1CCC68A"/>
    <w:lvl w:ilvl="0" w:tplc="3020B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083FAA"/>
    <w:multiLevelType w:val="multilevel"/>
    <w:tmpl w:val="43183D88"/>
    <w:lvl w:ilvl="0">
      <w:start w:val="1"/>
      <w:numFmt w:val="decimal"/>
      <w:lvlText w:val="%1."/>
      <w:lvlJc w:val="left"/>
      <w:pPr>
        <w:ind w:left="360" w:hanging="360"/>
      </w:pPr>
    </w:lvl>
    <w:lvl w:ilvl="1">
      <w:start w:val="1"/>
      <w:numFmt w:val="decimal"/>
      <w:isLgl/>
      <w:lvlText w:val="%1.%2"/>
      <w:lvlJc w:val="left"/>
      <w:pPr>
        <w:ind w:left="360" w:hanging="360"/>
      </w:pPr>
      <w:rPr>
        <w:rFonts w:ascii="Times New Roman" w:hAnsi="Times New Roman" w:cs="Times New Roman" w:hint="default"/>
        <w:sz w:val="24"/>
        <w:szCs w:val="24"/>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9">
    <w:nsid w:val="4B860F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C2A2CC8"/>
    <w:multiLevelType w:val="multilevel"/>
    <w:tmpl w:val="0D2E0386"/>
    <w:lvl w:ilvl="0">
      <w:start w:val="2"/>
      <w:numFmt w:val="decimal"/>
      <w:lvlText w:val="%1."/>
      <w:lvlJc w:val="left"/>
      <w:pPr>
        <w:ind w:left="360" w:hanging="360"/>
      </w:pPr>
      <w:rPr>
        <w:rFonts w:ascii="Times New Roman" w:hAnsi="Times New Roman" w:cs="Times New Roman"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31">
    <w:nsid w:val="55CC46AE"/>
    <w:multiLevelType w:val="hybridMultilevel"/>
    <w:tmpl w:val="9BF6AB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162316"/>
    <w:multiLevelType w:val="hybridMultilevel"/>
    <w:tmpl w:val="84B6BB3E"/>
    <w:lvl w:ilvl="0" w:tplc="DB32B49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D76F0D"/>
    <w:multiLevelType w:val="multilevel"/>
    <w:tmpl w:val="8C94B5DC"/>
    <w:lvl w:ilvl="0">
      <w:start w:val="2"/>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5B546DED"/>
    <w:multiLevelType w:val="hybridMultilevel"/>
    <w:tmpl w:val="A0A0C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732B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FAF0E94"/>
    <w:multiLevelType w:val="multilevel"/>
    <w:tmpl w:val="8FC60C6E"/>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37">
    <w:nsid w:val="62C152DE"/>
    <w:multiLevelType w:val="hybridMultilevel"/>
    <w:tmpl w:val="A89C06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594E58"/>
    <w:multiLevelType w:val="multilevel"/>
    <w:tmpl w:val="2EAE23B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5FD64BA"/>
    <w:multiLevelType w:val="multilevel"/>
    <w:tmpl w:val="1F6830E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nsid w:val="667021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7DE750F"/>
    <w:multiLevelType w:val="multilevel"/>
    <w:tmpl w:val="43183D88"/>
    <w:lvl w:ilvl="0">
      <w:start w:val="1"/>
      <w:numFmt w:val="decimal"/>
      <w:lvlText w:val="%1."/>
      <w:lvlJc w:val="left"/>
      <w:pPr>
        <w:ind w:left="360" w:hanging="360"/>
      </w:pPr>
    </w:lvl>
    <w:lvl w:ilvl="1">
      <w:start w:val="1"/>
      <w:numFmt w:val="decimal"/>
      <w:isLgl/>
      <w:lvlText w:val="%1.%2"/>
      <w:lvlJc w:val="left"/>
      <w:pPr>
        <w:ind w:left="360" w:hanging="360"/>
      </w:pPr>
      <w:rPr>
        <w:rFonts w:ascii="Times New Roman" w:hAnsi="Times New Roman" w:cs="Times New Roman" w:hint="default"/>
        <w:sz w:val="24"/>
        <w:szCs w:val="24"/>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2">
    <w:nsid w:val="67E32FB4"/>
    <w:multiLevelType w:val="hybridMultilevel"/>
    <w:tmpl w:val="F0EE9D8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CB45BB"/>
    <w:multiLevelType w:val="hybridMultilevel"/>
    <w:tmpl w:val="B2D89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CE2875"/>
    <w:multiLevelType w:val="hybridMultilevel"/>
    <w:tmpl w:val="9AC04C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6FE910B2"/>
    <w:multiLevelType w:val="multilevel"/>
    <w:tmpl w:val="246A780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4856425"/>
    <w:multiLevelType w:val="multilevel"/>
    <w:tmpl w:val="2E4223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29"/>
  </w:num>
  <w:num w:numId="3">
    <w:abstractNumId w:val="1"/>
  </w:num>
  <w:num w:numId="4">
    <w:abstractNumId w:val="8"/>
  </w:num>
  <w:num w:numId="5">
    <w:abstractNumId w:val="14"/>
  </w:num>
  <w:num w:numId="6">
    <w:abstractNumId w:val="43"/>
  </w:num>
  <w:num w:numId="7">
    <w:abstractNumId w:val="44"/>
  </w:num>
  <w:num w:numId="8">
    <w:abstractNumId w:val="45"/>
  </w:num>
  <w:num w:numId="9">
    <w:abstractNumId w:val="40"/>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8"/>
  </w:num>
  <w:num w:numId="13">
    <w:abstractNumId w:val="31"/>
  </w:num>
  <w:num w:numId="14">
    <w:abstractNumId w:val="46"/>
  </w:num>
  <w:num w:numId="15">
    <w:abstractNumId w:val="22"/>
  </w:num>
  <w:num w:numId="16">
    <w:abstractNumId w:val="35"/>
  </w:num>
  <w:num w:numId="17">
    <w:abstractNumId w:val="19"/>
  </w:num>
  <w:num w:numId="18">
    <w:abstractNumId w:val="42"/>
  </w:num>
  <w:num w:numId="19">
    <w:abstractNumId w:val="0"/>
  </w:num>
  <w:num w:numId="20">
    <w:abstractNumId w:val="21"/>
  </w:num>
  <w:num w:numId="21">
    <w:abstractNumId w:val="12"/>
  </w:num>
  <w:num w:numId="22">
    <w:abstractNumId w:val="6"/>
  </w:num>
  <w:num w:numId="23">
    <w:abstractNumId w:val="24"/>
  </w:num>
  <w:num w:numId="24">
    <w:abstractNumId w:val="32"/>
  </w:num>
  <w:num w:numId="25">
    <w:abstractNumId w:val="15"/>
  </w:num>
  <w:num w:numId="26">
    <w:abstractNumId w:val="41"/>
  </w:num>
  <w:num w:numId="27">
    <w:abstractNumId w:val="20"/>
  </w:num>
  <w:num w:numId="28">
    <w:abstractNumId w:val="18"/>
  </w:num>
  <w:num w:numId="29">
    <w:abstractNumId w:val="37"/>
  </w:num>
  <w:num w:numId="30">
    <w:abstractNumId w:val="25"/>
  </w:num>
  <w:num w:numId="31">
    <w:abstractNumId w:val="2"/>
  </w:num>
  <w:num w:numId="32">
    <w:abstractNumId w:val="39"/>
  </w:num>
  <w:num w:numId="33">
    <w:abstractNumId w:val="26"/>
  </w:num>
  <w:num w:numId="34">
    <w:abstractNumId w:val="11"/>
  </w:num>
  <w:num w:numId="35">
    <w:abstractNumId w:val="9"/>
  </w:num>
  <w:num w:numId="36">
    <w:abstractNumId w:val="34"/>
  </w:num>
  <w:num w:numId="37">
    <w:abstractNumId w:val="33"/>
  </w:num>
  <w:num w:numId="38">
    <w:abstractNumId w:val="3"/>
  </w:num>
  <w:num w:numId="39">
    <w:abstractNumId w:val="27"/>
  </w:num>
  <w:num w:numId="40">
    <w:abstractNumId w:val="13"/>
  </w:num>
  <w:num w:numId="41">
    <w:abstractNumId w:val="17"/>
  </w:num>
  <w:num w:numId="42">
    <w:abstractNumId w:val="23"/>
  </w:num>
  <w:num w:numId="43">
    <w:abstractNumId w:val="5"/>
  </w:num>
  <w:num w:numId="44">
    <w:abstractNumId w:val="36"/>
  </w:num>
  <w:num w:numId="45">
    <w:abstractNumId w:val="28"/>
  </w:num>
  <w:num w:numId="46">
    <w:abstractNumId w:val="16"/>
  </w:num>
  <w:num w:numId="47">
    <w:abstractNumId w:val="4"/>
  </w:num>
  <w:num w:numId="4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80897"/>
  </w:hdrShapeDefaults>
  <w:footnotePr>
    <w:footnote w:id="0"/>
    <w:footnote w:id="1"/>
  </w:footnotePr>
  <w:endnotePr>
    <w:endnote w:id="0"/>
    <w:endnote w:id="1"/>
  </w:endnotePr>
  <w:compat/>
  <w:rsids>
    <w:rsidRoot w:val="004F60A4"/>
    <w:rsid w:val="0000023E"/>
    <w:rsid w:val="00000E3F"/>
    <w:rsid w:val="00011C71"/>
    <w:rsid w:val="00012763"/>
    <w:rsid w:val="0002182F"/>
    <w:rsid w:val="00024E20"/>
    <w:rsid w:val="00026F8F"/>
    <w:rsid w:val="00031FB9"/>
    <w:rsid w:val="00041F30"/>
    <w:rsid w:val="00042BC4"/>
    <w:rsid w:val="000548D3"/>
    <w:rsid w:val="000557DF"/>
    <w:rsid w:val="00062319"/>
    <w:rsid w:val="00065D6E"/>
    <w:rsid w:val="0007090E"/>
    <w:rsid w:val="000709CE"/>
    <w:rsid w:val="00077A98"/>
    <w:rsid w:val="000939DA"/>
    <w:rsid w:val="00093E61"/>
    <w:rsid w:val="0009571D"/>
    <w:rsid w:val="000A3DDC"/>
    <w:rsid w:val="000A5114"/>
    <w:rsid w:val="000A58D4"/>
    <w:rsid w:val="000B23AB"/>
    <w:rsid w:val="000B5D02"/>
    <w:rsid w:val="000B7CC8"/>
    <w:rsid w:val="000C4685"/>
    <w:rsid w:val="000C5710"/>
    <w:rsid w:val="000C7E3B"/>
    <w:rsid w:val="000D5D54"/>
    <w:rsid w:val="000D7A16"/>
    <w:rsid w:val="000E1B3D"/>
    <w:rsid w:val="000E67A8"/>
    <w:rsid w:val="000E6AE9"/>
    <w:rsid w:val="00110EC9"/>
    <w:rsid w:val="00113163"/>
    <w:rsid w:val="00114EBA"/>
    <w:rsid w:val="001251F4"/>
    <w:rsid w:val="001255C3"/>
    <w:rsid w:val="00134D02"/>
    <w:rsid w:val="00141608"/>
    <w:rsid w:val="0014391F"/>
    <w:rsid w:val="00147C25"/>
    <w:rsid w:val="00153742"/>
    <w:rsid w:val="00162D82"/>
    <w:rsid w:val="00165DE1"/>
    <w:rsid w:val="00174959"/>
    <w:rsid w:val="00175C39"/>
    <w:rsid w:val="0018465F"/>
    <w:rsid w:val="001A0D65"/>
    <w:rsid w:val="001A35AE"/>
    <w:rsid w:val="001A4713"/>
    <w:rsid w:val="001A61E8"/>
    <w:rsid w:val="001B1541"/>
    <w:rsid w:val="001B6B2A"/>
    <w:rsid w:val="001E4923"/>
    <w:rsid w:val="001F01E8"/>
    <w:rsid w:val="001F13BD"/>
    <w:rsid w:val="001F7D84"/>
    <w:rsid w:val="002015AA"/>
    <w:rsid w:val="0020752C"/>
    <w:rsid w:val="00230BF7"/>
    <w:rsid w:val="00234B78"/>
    <w:rsid w:val="002361B2"/>
    <w:rsid w:val="00266B07"/>
    <w:rsid w:val="002718BD"/>
    <w:rsid w:val="002748ED"/>
    <w:rsid w:val="00295833"/>
    <w:rsid w:val="00295CB9"/>
    <w:rsid w:val="002A730B"/>
    <w:rsid w:val="002B215A"/>
    <w:rsid w:val="002B67C7"/>
    <w:rsid w:val="002C1025"/>
    <w:rsid w:val="002C6A14"/>
    <w:rsid w:val="002E0391"/>
    <w:rsid w:val="002E5EA2"/>
    <w:rsid w:val="002E7E75"/>
    <w:rsid w:val="00305064"/>
    <w:rsid w:val="00310AAE"/>
    <w:rsid w:val="00321373"/>
    <w:rsid w:val="00330D1C"/>
    <w:rsid w:val="003326C2"/>
    <w:rsid w:val="00334EEA"/>
    <w:rsid w:val="00335A05"/>
    <w:rsid w:val="00335B6B"/>
    <w:rsid w:val="00345395"/>
    <w:rsid w:val="00351B36"/>
    <w:rsid w:val="00357403"/>
    <w:rsid w:val="00361EFC"/>
    <w:rsid w:val="00365988"/>
    <w:rsid w:val="003714EE"/>
    <w:rsid w:val="003B0801"/>
    <w:rsid w:val="003B7963"/>
    <w:rsid w:val="003C153D"/>
    <w:rsid w:val="003C3135"/>
    <w:rsid w:val="003C7119"/>
    <w:rsid w:val="003C7C72"/>
    <w:rsid w:val="003D3B5C"/>
    <w:rsid w:val="003E1AEB"/>
    <w:rsid w:val="003E4A3F"/>
    <w:rsid w:val="003F2E7F"/>
    <w:rsid w:val="0040207A"/>
    <w:rsid w:val="00410D83"/>
    <w:rsid w:val="004160A9"/>
    <w:rsid w:val="0046022E"/>
    <w:rsid w:val="00463043"/>
    <w:rsid w:val="00464EBA"/>
    <w:rsid w:val="0046534E"/>
    <w:rsid w:val="00471140"/>
    <w:rsid w:val="00471F24"/>
    <w:rsid w:val="00473FBC"/>
    <w:rsid w:val="00485533"/>
    <w:rsid w:val="004A76D5"/>
    <w:rsid w:val="004B51B9"/>
    <w:rsid w:val="004B609C"/>
    <w:rsid w:val="004C57CD"/>
    <w:rsid w:val="004D0FAB"/>
    <w:rsid w:val="004E7D3F"/>
    <w:rsid w:val="004F14C2"/>
    <w:rsid w:val="004F43B4"/>
    <w:rsid w:val="004F60A4"/>
    <w:rsid w:val="004F766F"/>
    <w:rsid w:val="00503232"/>
    <w:rsid w:val="005142FD"/>
    <w:rsid w:val="0051542B"/>
    <w:rsid w:val="00522315"/>
    <w:rsid w:val="00522397"/>
    <w:rsid w:val="00533667"/>
    <w:rsid w:val="005353DC"/>
    <w:rsid w:val="00536826"/>
    <w:rsid w:val="005442E7"/>
    <w:rsid w:val="00547351"/>
    <w:rsid w:val="00550E33"/>
    <w:rsid w:val="00554218"/>
    <w:rsid w:val="00561196"/>
    <w:rsid w:val="00563710"/>
    <w:rsid w:val="0056559D"/>
    <w:rsid w:val="0056580A"/>
    <w:rsid w:val="005763B9"/>
    <w:rsid w:val="0057784B"/>
    <w:rsid w:val="00583C32"/>
    <w:rsid w:val="00584EC8"/>
    <w:rsid w:val="005928C9"/>
    <w:rsid w:val="00597A8B"/>
    <w:rsid w:val="005A717B"/>
    <w:rsid w:val="005B1EEF"/>
    <w:rsid w:val="005B6870"/>
    <w:rsid w:val="005D019B"/>
    <w:rsid w:val="005D0BEF"/>
    <w:rsid w:val="005D3BD3"/>
    <w:rsid w:val="005D3D35"/>
    <w:rsid w:val="006217EA"/>
    <w:rsid w:val="00625E5D"/>
    <w:rsid w:val="006346FA"/>
    <w:rsid w:val="00634E84"/>
    <w:rsid w:val="006401A6"/>
    <w:rsid w:val="006450BA"/>
    <w:rsid w:val="006457A8"/>
    <w:rsid w:val="00647953"/>
    <w:rsid w:val="00650988"/>
    <w:rsid w:val="006534AC"/>
    <w:rsid w:val="006559F4"/>
    <w:rsid w:val="00660B53"/>
    <w:rsid w:val="00665100"/>
    <w:rsid w:val="00667481"/>
    <w:rsid w:val="006730A7"/>
    <w:rsid w:val="006759EF"/>
    <w:rsid w:val="00680FAC"/>
    <w:rsid w:val="00683836"/>
    <w:rsid w:val="00683B38"/>
    <w:rsid w:val="0068547A"/>
    <w:rsid w:val="0069648E"/>
    <w:rsid w:val="006A18AB"/>
    <w:rsid w:val="006B18E7"/>
    <w:rsid w:val="006C11F1"/>
    <w:rsid w:val="006C1825"/>
    <w:rsid w:val="006C2B41"/>
    <w:rsid w:val="006C4316"/>
    <w:rsid w:val="006C5183"/>
    <w:rsid w:val="006D1910"/>
    <w:rsid w:val="006D1D28"/>
    <w:rsid w:val="006D6E68"/>
    <w:rsid w:val="006E2E2B"/>
    <w:rsid w:val="007022E0"/>
    <w:rsid w:val="00714CA9"/>
    <w:rsid w:val="00724B06"/>
    <w:rsid w:val="00731986"/>
    <w:rsid w:val="00733BC9"/>
    <w:rsid w:val="0073596C"/>
    <w:rsid w:val="00740FB0"/>
    <w:rsid w:val="00752709"/>
    <w:rsid w:val="00760005"/>
    <w:rsid w:val="00764A54"/>
    <w:rsid w:val="00765643"/>
    <w:rsid w:val="00765CD1"/>
    <w:rsid w:val="007738F8"/>
    <w:rsid w:val="0077671E"/>
    <w:rsid w:val="00782BBD"/>
    <w:rsid w:val="00784A46"/>
    <w:rsid w:val="00785961"/>
    <w:rsid w:val="00793605"/>
    <w:rsid w:val="00794885"/>
    <w:rsid w:val="007A2DB7"/>
    <w:rsid w:val="007A4A60"/>
    <w:rsid w:val="007A69A3"/>
    <w:rsid w:val="007B5463"/>
    <w:rsid w:val="007B5728"/>
    <w:rsid w:val="007C0939"/>
    <w:rsid w:val="007D74E3"/>
    <w:rsid w:val="007E146B"/>
    <w:rsid w:val="007F3F12"/>
    <w:rsid w:val="007F4FB7"/>
    <w:rsid w:val="008013DE"/>
    <w:rsid w:val="00802CB9"/>
    <w:rsid w:val="00806D95"/>
    <w:rsid w:val="008160FA"/>
    <w:rsid w:val="008308A8"/>
    <w:rsid w:val="00844729"/>
    <w:rsid w:val="00844EF4"/>
    <w:rsid w:val="00847257"/>
    <w:rsid w:val="00855031"/>
    <w:rsid w:val="008726CC"/>
    <w:rsid w:val="00881644"/>
    <w:rsid w:val="00885D6B"/>
    <w:rsid w:val="0088691F"/>
    <w:rsid w:val="008869C4"/>
    <w:rsid w:val="0088711D"/>
    <w:rsid w:val="00895056"/>
    <w:rsid w:val="008A50A3"/>
    <w:rsid w:val="008A7203"/>
    <w:rsid w:val="008B0FAE"/>
    <w:rsid w:val="008B4664"/>
    <w:rsid w:val="008C73ED"/>
    <w:rsid w:val="008D03C1"/>
    <w:rsid w:val="008D302B"/>
    <w:rsid w:val="008E0B32"/>
    <w:rsid w:val="008E723B"/>
    <w:rsid w:val="008F29A8"/>
    <w:rsid w:val="009043DE"/>
    <w:rsid w:val="0091781A"/>
    <w:rsid w:val="00920B09"/>
    <w:rsid w:val="00927ADF"/>
    <w:rsid w:val="0093136B"/>
    <w:rsid w:val="00932C44"/>
    <w:rsid w:val="00933B83"/>
    <w:rsid w:val="00935E26"/>
    <w:rsid w:val="0094087F"/>
    <w:rsid w:val="00947CF4"/>
    <w:rsid w:val="009530AD"/>
    <w:rsid w:val="00956990"/>
    <w:rsid w:val="009644D1"/>
    <w:rsid w:val="0097534E"/>
    <w:rsid w:val="00981662"/>
    <w:rsid w:val="00983D0D"/>
    <w:rsid w:val="009A189F"/>
    <w:rsid w:val="009A59EE"/>
    <w:rsid w:val="009B21AE"/>
    <w:rsid w:val="009C0DD6"/>
    <w:rsid w:val="009C7AD0"/>
    <w:rsid w:val="009D38B3"/>
    <w:rsid w:val="009F37BA"/>
    <w:rsid w:val="009F412D"/>
    <w:rsid w:val="009F5A99"/>
    <w:rsid w:val="009F6967"/>
    <w:rsid w:val="00A27B63"/>
    <w:rsid w:val="00A30123"/>
    <w:rsid w:val="00A335AD"/>
    <w:rsid w:val="00A51483"/>
    <w:rsid w:val="00A5352E"/>
    <w:rsid w:val="00A64CD2"/>
    <w:rsid w:val="00A65C08"/>
    <w:rsid w:val="00A67C0B"/>
    <w:rsid w:val="00A76060"/>
    <w:rsid w:val="00A77B84"/>
    <w:rsid w:val="00A81C57"/>
    <w:rsid w:val="00A82863"/>
    <w:rsid w:val="00A86C06"/>
    <w:rsid w:val="00A87C74"/>
    <w:rsid w:val="00A903AB"/>
    <w:rsid w:val="00AC07A2"/>
    <w:rsid w:val="00AC3B77"/>
    <w:rsid w:val="00AC6E6C"/>
    <w:rsid w:val="00AF4174"/>
    <w:rsid w:val="00AF45F6"/>
    <w:rsid w:val="00AF6DDC"/>
    <w:rsid w:val="00B052B9"/>
    <w:rsid w:val="00B05F2B"/>
    <w:rsid w:val="00B26CC4"/>
    <w:rsid w:val="00B26F79"/>
    <w:rsid w:val="00B30542"/>
    <w:rsid w:val="00B31D8E"/>
    <w:rsid w:val="00B3491B"/>
    <w:rsid w:val="00B41F3B"/>
    <w:rsid w:val="00B427BC"/>
    <w:rsid w:val="00B433BB"/>
    <w:rsid w:val="00B47F12"/>
    <w:rsid w:val="00B572BB"/>
    <w:rsid w:val="00B66681"/>
    <w:rsid w:val="00B6700C"/>
    <w:rsid w:val="00B744E0"/>
    <w:rsid w:val="00B754CB"/>
    <w:rsid w:val="00B83B22"/>
    <w:rsid w:val="00B83D97"/>
    <w:rsid w:val="00B86414"/>
    <w:rsid w:val="00BA0E6E"/>
    <w:rsid w:val="00BB5195"/>
    <w:rsid w:val="00BC24BE"/>
    <w:rsid w:val="00BC481A"/>
    <w:rsid w:val="00BC5686"/>
    <w:rsid w:val="00BC5A33"/>
    <w:rsid w:val="00BC7CD6"/>
    <w:rsid w:val="00BD5004"/>
    <w:rsid w:val="00BE25DD"/>
    <w:rsid w:val="00BE5C32"/>
    <w:rsid w:val="00BE6891"/>
    <w:rsid w:val="00BF3452"/>
    <w:rsid w:val="00BF3DE0"/>
    <w:rsid w:val="00C25C86"/>
    <w:rsid w:val="00C2633D"/>
    <w:rsid w:val="00C272BA"/>
    <w:rsid w:val="00C41FA5"/>
    <w:rsid w:val="00C46372"/>
    <w:rsid w:val="00C50AEF"/>
    <w:rsid w:val="00C51953"/>
    <w:rsid w:val="00C51BAE"/>
    <w:rsid w:val="00C539C0"/>
    <w:rsid w:val="00C57745"/>
    <w:rsid w:val="00C63D7A"/>
    <w:rsid w:val="00C63F74"/>
    <w:rsid w:val="00C71922"/>
    <w:rsid w:val="00C85394"/>
    <w:rsid w:val="00C86176"/>
    <w:rsid w:val="00C864EA"/>
    <w:rsid w:val="00C955DF"/>
    <w:rsid w:val="00CA3D95"/>
    <w:rsid w:val="00CB1385"/>
    <w:rsid w:val="00CB46A3"/>
    <w:rsid w:val="00CB489C"/>
    <w:rsid w:val="00CF13E2"/>
    <w:rsid w:val="00D04B6C"/>
    <w:rsid w:val="00D06019"/>
    <w:rsid w:val="00D12C08"/>
    <w:rsid w:val="00D13C57"/>
    <w:rsid w:val="00D17719"/>
    <w:rsid w:val="00D25098"/>
    <w:rsid w:val="00D2536E"/>
    <w:rsid w:val="00D423CB"/>
    <w:rsid w:val="00D46A5A"/>
    <w:rsid w:val="00D5087C"/>
    <w:rsid w:val="00D55D36"/>
    <w:rsid w:val="00D623C3"/>
    <w:rsid w:val="00D643C4"/>
    <w:rsid w:val="00D7135F"/>
    <w:rsid w:val="00D71F94"/>
    <w:rsid w:val="00D74C9F"/>
    <w:rsid w:val="00D74DAF"/>
    <w:rsid w:val="00D7679C"/>
    <w:rsid w:val="00D9006B"/>
    <w:rsid w:val="00D913CC"/>
    <w:rsid w:val="00D9553A"/>
    <w:rsid w:val="00D962D7"/>
    <w:rsid w:val="00D975AB"/>
    <w:rsid w:val="00DA17DE"/>
    <w:rsid w:val="00DB571B"/>
    <w:rsid w:val="00DC0D95"/>
    <w:rsid w:val="00DC169F"/>
    <w:rsid w:val="00DC21AE"/>
    <w:rsid w:val="00DC620F"/>
    <w:rsid w:val="00DC6702"/>
    <w:rsid w:val="00DD18B4"/>
    <w:rsid w:val="00DD507C"/>
    <w:rsid w:val="00DD6976"/>
    <w:rsid w:val="00DE1BEE"/>
    <w:rsid w:val="00DE2E6B"/>
    <w:rsid w:val="00DE3902"/>
    <w:rsid w:val="00DF39B9"/>
    <w:rsid w:val="00DF4C74"/>
    <w:rsid w:val="00DF5B00"/>
    <w:rsid w:val="00E009E5"/>
    <w:rsid w:val="00E03082"/>
    <w:rsid w:val="00E148C9"/>
    <w:rsid w:val="00E16250"/>
    <w:rsid w:val="00E17023"/>
    <w:rsid w:val="00E34498"/>
    <w:rsid w:val="00E34699"/>
    <w:rsid w:val="00E37CFE"/>
    <w:rsid w:val="00E4415C"/>
    <w:rsid w:val="00E45163"/>
    <w:rsid w:val="00E50EA0"/>
    <w:rsid w:val="00E6149A"/>
    <w:rsid w:val="00E64732"/>
    <w:rsid w:val="00E64E18"/>
    <w:rsid w:val="00E670FF"/>
    <w:rsid w:val="00EA1840"/>
    <w:rsid w:val="00EB6335"/>
    <w:rsid w:val="00EB69DC"/>
    <w:rsid w:val="00EC6771"/>
    <w:rsid w:val="00ED679E"/>
    <w:rsid w:val="00EE4512"/>
    <w:rsid w:val="00EE530B"/>
    <w:rsid w:val="00EE6556"/>
    <w:rsid w:val="00EF4066"/>
    <w:rsid w:val="00EF70B9"/>
    <w:rsid w:val="00F01E04"/>
    <w:rsid w:val="00F1376B"/>
    <w:rsid w:val="00F171ED"/>
    <w:rsid w:val="00F20AC9"/>
    <w:rsid w:val="00F24F56"/>
    <w:rsid w:val="00F50524"/>
    <w:rsid w:val="00F56141"/>
    <w:rsid w:val="00F62FD7"/>
    <w:rsid w:val="00F663EB"/>
    <w:rsid w:val="00F66850"/>
    <w:rsid w:val="00F71C9D"/>
    <w:rsid w:val="00F73BAB"/>
    <w:rsid w:val="00F73F6B"/>
    <w:rsid w:val="00F74708"/>
    <w:rsid w:val="00F81F8F"/>
    <w:rsid w:val="00F952AB"/>
    <w:rsid w:val="00FA590C"/>
    <w:rsid w:val="00FD0CBF"/>
    <w:rsid w:val="00FE1104"/>
    <w:rsid w:val="00FF1E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0A4"/>
    <w:pPr>
      <w:spacing w:after="0" w:line="240" w:lineRule="auto"/>
    </w:pPr>
    <w:rPr>
      <w:rFonts w:ascii="Times New Roman" w:eastAsia="MS Mincho"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F60A4"/>
    <w:pPr>
      <w:tabs>
        <w:tab w:val="center" w:pos="4320"/>
        <w:tab w:val="right" w:pos="8640"/>
      </w:tabs>
    </w:pPr>
  </w:style>
  <w:style w:type="character" w:customStyle="1" w:styleId="FooterChar">
    <w:name w:val="Footer Char"/>
    <w:basedOn w:val="DefaultParagraphFont"/>
    <w:link w:val="Footer"/>
    <w:rsid w:val="004F60A4"/>
    <w:rPr>
      <w:rFonts w:ascii="Times New Roman" w:eastAsia="MS Mincho" w:hAnsi="Times New Roman" w:cs="Times New Roman"/>
      <w:sz w:val="24"/>
      <w:szCs w:val="24"/>
      <w:lang w:val="sq-AL"/>
    </w:rPr>
  </w:style>
  <w:style w:type="character" w:styleId="PageNumber">
    <w:name w:val="page number"/>
    <w:basedOn w:val="DefaultParagraphFont"/>
    <w:rsid w:val="004F60A4"/>
  </w:style>
  <w:style w:type="paragraph" w:styleId="Header">
    <w:name w:val="header"/>
    <w:basedOn w:val="Normal"/>
    <w:link w:val="HeaderChar"/>
    <w:rsid w:val="004F60A4"/>
    <w:pPr>
      <w:tabs>
        <w:tab w:val="center" w:pos="4320"/>
        <w:tab w:val="right" w:pos="8640"/>
      </w:tabs>
    </w:pPr>
  </w:style>
  <w:style w:type="character" w:customStyle="1" w:styleId="HeaderChar">
    <w:name w:val="Header Char"/>
    <w:basedOn w:val="DefaultParagraphFont"/>
    <w:link w:val="Header"/>
    <w:rsid w:val="004F60A4"/>
    <w:rPr>
      <w:rFonts w:ascii="Times New Roman" w:eastAsia="MS Mincho" w:hAnsi="Times New Roman" w:cs="Times New Roman"/>
      <w:sz w:val="24"/>
      <w:szCs w:val="24"/>
      <w:lang w:val="sq-AL"/>
    </w:rPr>
  </w:style>
  <w:style w:type="paragraph" w:styleId="ListParagraph">
    <w:name w:val="List Paragraph"/>
    <w:basedOn w:val="Normal"/>
    <w:uiPriority w:val="34"/>
    <w:qFormat/>
    <w:rsid w:val="004F60A4"/>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4F60A4"/>
    <w:rPr>
      <w:rFonts w:ascii="Tahoma" w:hAnsi="Tahoma" w:cs="Tahoma"/>
      <w:sz w:val="16"/>
      <w:szCs w:val="16"/>
    </w:rPr>
  </w:style>
  <w:style w:type="character" w:customStyle="1" w:styleId="BalloonTextChar">
    <w:name w:val="Balloon Text Char"/>
    <w:basedOn w:val="DefaultParagraphFont"/>
    <w:link w:val="BalloonText"/>
    <w:uiPriority w:val="99"/>
    <w:semiHidden/>
    <w:rsid w:val="004F60A4"/>
    <w:rPr>
      <w:rFonts w:ascii="Tahoma" w:eastAsia="MS Mincho" w:hAnsi="Tahoma" w:cs="Tahoma"/>
      <w:sz w:val="16"/>
      <w:szCs w:val="16"/>
      <w:lang w:val="sq-AL"/>
    </w:rPr>
  </w:style>
  <w:style w:type="paragraph" w:customStyle="1" w:styleId="Default">
    <w:name w:val="Default"/>
    <w:rsid w:val="00DF4C74"/>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8C46A-A016-494B-8700-78AFC90D2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1804</TotalTime>
  <Pages>4</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NJIF-K</Company>
  <LinksUpToDate>false</LinksUpToDate>
  <CharactersWithSpaces>8222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blakcorif</dc:creator>
  <cp:keywords/>
  <dc:description/>
  <cp:lastModifiedBy>xhemab</cp:lastModifiedBy>
  <cp:revision>318</cp:revision>
  <cp:lastPrinted>2015-01-15T12:59:00Z</cp:lastPrinted>
  <dcterms:created xsi:type="dcterms:W3CDTF">2014-07-11T07:12:00Z</dcterms:created>
  <dcterms:modified xsi:type="dcterms:W3CDTF">2015-02-18T15:24:00Z</dcterms:modified>
</cp:coreProperties>
</file>